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5FC340" w14:textId="56D527BF" w:rsidR="00945554" w:rsidRPr="00BE7BD0" w:rsidRDefault="00945554" w:rsidP="00945554">
      <w:pPr>
        <w:pStyle w:val="CRCoverPage"/>
        <w:tabs>
          <w:tab w:val="right" w:pos="9639"/>
        </w:tabs>
        <w:rPr>
          <w:b/>
          <w:noProof/>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Pr="0043117A">
        <w:rPr>
          <w:rFonts w:eastAsia="MS Mincho" w:cs="Arial"/>
          <w:b/>
          <w:bCs/>
          <w:sz w:val="24"/>
          <w:szCs w:val="24"/>
          <w:lang w:eastAsia="ja-JP"/>
        </w:rPr>
        <w:t xml:space="preserve"> </w:t>
      </w:r>
      <w:r w:rsidRPr="000C3D4F">
        <w:rPr>
          <w:rFonts w:eastAsia="MS Mincho" w:cs="Arial"/>
          <w:b/>
          <w:bCs/>
          <w:sz w:val="24"/>
          <w:szCs w:val="24"/>
          <w:lang w:eastAsia="ja-JP"/>
        </w:rPr>
        <w:t>RAN WG1</w:t>
      </w:r>
      <w:r>
        <w:rPr>
          <w:b/>
          <w:noProof/>
          <w:sz w:val="24"/>
        </w:rPr>
        <w:fldChar w:fldCharType="end"/>
      </w:r>
      <w:r>
        <w:rPr>
          <w:b/>
          <w:noProof/>
          <w:sz w:val="24"/>
        </w:rPr>
        <w:t xml:space="preserve"> </w:t>
      </w:r>
      <w:r w:rsidR="005071B1">
        <w:rPr>
          <w:b/>
          <w:noProof/>
          <w:sz w:val="24"/>
        </w:rPr>
        <w:t>Meeting #113</w:t>
      </w:r>
      <w:r>
        <w:rPr>
          <w:b/>
          <w:noProof/>
          <w:sz w:val="24"/>
        </w:rPr>
        <w:t xml:space="preserve">    </w:t>
      </w:r>
      <w:r w:rsidR="005071B1">
        <w:rPr>
          <w:b/>
          <w:noProof/>
          <w:sz w:val="24"/>
        </w:rPr>
        <w:t xml:space="preserve"> </w:t>
      </w:r>
      <w:r>
        <w:rPr>
          <w:b/>
          <w:noProof/>
          <w:sz w:val="24"/>
        </w:rPr>
        <w:t xml:space="preserve">                                              </w:t>
      </w:r>
      <w:r w:rsidR="002374E4">
        <w:rPr>
          <w:b/>
          <w:noProof/>
          <w:sz w:val="24"/>
        </w:rPr>
        <w:t xml:space="preserve"> </w:t>
      </w:r>
      <w:r>
        <w:rPr>
          <w:b/>
          <w:noProof/>
          <w:sz w:val="24"/>
        </w:rPr>
        <w:t xml:space="preserve">   R1</w:t>
      </w:r>
      <w:r w:rsidRPr="00BE7BD0">
        <w:rPr>
          <w:b/>
          <w:noProof/>
          <w:sz w:val="24"/>
        </w:rPr>
        <w:t>-</w:t>
      </w:r>
      <w:r w:rsidR="00E37A4F" w:rsidRPr="00E37A4F">
        <w:rPr>
          <w:b/>
          <w:bCs/>
          <w:noProof/>
          <w:sz w:val="24"/>
          <w:lang w:val="en-US"/>
        </w:rPr>
        <w:t>2305231</w:t>
      </w:r>
      <w:r>
        <w:rPr>
          <w:b/>
          <w:i/>
          <w:noProof/>
          <w:sz w:val="28"/>
        </w:rPr>
        <w:tab/>
      </w:r>
    </w:p>
    <w:p w14:paraId="12D22E18" w14:textId="0079E4D0" w:rsidR="00945554" w:rsidRPr="009E56BE" w:rsidRDefault="00550E3B" w:rsidP="00945554">
      <w:pPr>
        <w:tabs>
          <w:tab w:val="center" w:pos="4536"/>
          <w:tab w:val="right" w:pos="9072"/>
        </w:tabs>
        <w:rPr>
          <w:rFonts w:ascii="Arial" w:eastAsia="MS Mincho" w:hAnsi="Arial" w:cs="Arial"/>
          <w:b/>
          <w:bCs/>
          <w:szCs w:val="22"/>
          <w:lang w:val="en-GB"/>
        </w:rPr>
      </w:pPr>
      <w:r>
        <w:rPr>
          <w:rFonts w:ascii="Arial" w:eastAsia="MS Mincho" w:hAnsi="Arial" w:cs="Arial"/>
          <w:b/>
          <w:bCs/>
          <w:szCs w:val="22"/>
          <w:lang w:val="en-GB"/>
        </w:rPr>
        <w:t xml:space="preserve">Incheon, Korea, </w:t>
      </w:r>
      <w:r w:rsidR="005071B1">
        <w:rPr>
          <w:rFonts w:ascii="Arial" w:eastAsia="MS Mincho" w:hAnsi="Arial" w:cs="Arial"/>
          <w:b/>
          <w:bCs/>
          <w:szCs w:val="22"/>
          <w:lang w:val="en-GB"/>
        </w:rPr>
        <w:t>May</w:t>
      </w:r>
      <w:r w:rsidR="00945554" w:rsidRPr="009E56BE">
        <w:rPr>
          <w:rFonts w:ascii="Arial" w:eastAsia="MS Mincho" w:hAnsi="Arial" w:cs="Arial"/>
          <w:b/>
          <w:bCs/>
          <w:szCs w:val="22"/>
          <w:lang w:val="en-GB"/>
        </w:rPr>
        <w:t xml:space="preserve"> </w:t>
      </w:r>
      <w:r w:rsidR="005071B1">
        <w:rPr>
          <w:rFonts w:ascii="Arial" w:eastAsia="MS Mincho" w:hAnsi="Arial" w:cs="Arial"/>
          <w:b/>
          <w:bCs/>
          <w:szCs w:val="22"/>
          <w:lang w:val="en-GB"/>
        </w:rPr>
        <w:t>22</w:t>
      </w:r>
      <w:r w:rsidR="005071B1">
        <w:rPr>
          <w:rFonts w:ascii="Arial" w:eastAsia="MS Mincho" w:hAnsi="Arial" w:cs="Arial"/>
          <w:b/>
          <w:bCs/>
          <w:szCs w:val="22"/>
          <w:vertAlign w:val="superscript"/>
          <w:lang w:val="en-GB"/>
        </w:rPr>
        <w:t>nd</w:t>
      </w:r>
      <w:r w:rsidR="00945554" w:rsidRPr="009E56BE">
        <w:rPr>
          <w:rFonts w:ascii="Arial" w:eastAsia="MS Mincho" w:hAnsi="Arial" w:cs="Arial"/>
          <w:b/>
          <w:bCs/>
          <w:szCs w:val="22"/>
          <w:lang w:val="en-GB"/>
        </w:rPr>
        <w:t xml:space="preserve"> – </w:t>
      </w:r>
      <w:r w:rsidR="003E0DED">
        <w:rPr>
          <w:rFonts w:ascii="Arial" w:eastAsia="MS Mincho" w:hAnsi="Arial" w:cs="Arial"/>
          <w:b/>
          <w:bCs/>
          <w:szCs w:val="22"/>
          <w:lang w:val="en-GB"/>
        </w:rPr>
        <w:t>26</w:t>
      </w:r>
      <w:r w:rsidR="003E0DED" w:rsidRPr="009E56BE">
        <w:rPr>
          <w:rFonts w:ascii="Arial" w:eastAsia="MS Mincho" w:hAnsi="Arial" w:cs="Arial"/>
          <w:b/>
          <w:bCs/>
          <w:szCs w:val="22"/>
          <w:vertAlign w:val="superscript"/>
          <w:lang w:val="en-GB"/>
        </w:rPr>
        <w:t>th</w:t>
      </w:r>
      <w:r w:rsidR="00945554" w:rsidRPr="009E56BE">
        <w:rPr>
          <w:rFonts w:ascii="Arial" w:eastAsia="MS Mincho" w:hAnsi="Arial" w:cs="Arial"/>
          <w:b/>
          <w:bCs/>
          <w:szCs w:val="22"/>
          <w:lang w:val="en-GB"/>
        </w:rPr>
        <w:t>, 2023</w:t>
      </w:r>
    </w:p>
    <w:p w14:paraId="243EF8E8" w14:textId="77777777" w:rsidR="00945554" w:rsidRPr="00BE7BD0" w:rsidRDefault="00945554" w:rsidP="00945554">
      <w:pPr>
        <w:tabs>
          <w:tab w:val="center" w:pos="4536"/>
          <w:tab w:val="right" w:pos="9072"/>
        </w:tabs>
        <w:rPr>
          <w:rFonts w:ascii="Arial" w:eastAsia="MS Mincho" w:hAnsi="Arial" w:cs="Arial"/>
          <w:b/>
          <w:bCs/>
          <w:lang w:eastAsia="ja-JP"/>
        </w:rPr>
      </w:pPr>
    </w:p>
    <w:p w14:paraId="1EDF99E0" w14:textId="551B26B8" w:rsidR="00945554" w:rsidRPr="00315C6E" w:rsidRDefault="00945554" w:rsidP="00945554">
      <w:pPr>
        <w:pStyle w:val="3GPPHeader"/>
        <w:rPr>
          <w:sz w:val="22"/>
          <w:szCs w:val="22"/>
        </w:rPr>
      </w:pPr>
      <w:r w:rsidRPr="00315C6E">
        <w:rPr>
          <w:sz w:val="22"/>
          <w:szCs w:val="22"/>
        </w:rPr>
        <w:t>Agenda Item:</w:t>
      </w:r>
      <w:r w:rsidRPr="00315C6E">
        <w:rPr>
          <w:sz w:val="22"/>
          <w:szCs w:val="22"/>
        </w:rPr>
        <w:tab/>
      </w:r>
      <w:r>
        <w:rPr>
          <w:sz w:val="22"/>
          <w:szCs w:val="22"/>
        </w:rPr>
        <w:t>9.1.4.1</w:t>
      </w:r>
    </w:p>
    <w:p w14:paraId="16F5C7EC" w14:textId="77777777" w:rsidR="00B23EB7" w:rsidRPr="00315C6E" w:rsidRDefault="00B23EB7" w:rsidP="00B23EB7">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6E036978" w14:textId="1A9A6F73" w:rsidR="00B23EB7" w:rsidRDefault="00B23EB7" w:rsidP="00B23EB7">
      <w:pPr>
        <w:pStyle w:val="3GPPHeader"/>
        <w:rPr>
          <w:sz w:val="22"/>
          <w:szCs w:val="22"/>
        </w:rPr>
      </w:pPr>
      <w:r w:rsidRPr="00315C6E">
        <w:rPr>
          <w:sz w:val="22"/>
          <w:szCs w:val="22"/>
        </w:rPr>
        <w:t>Title:</w:t>
      </w:r>
      <w:r w:rsidRPr="00315C6E">
        <w:rPr>
          <w:sz w:val="22"/>
          <w:szCs w:val="22"/>
        </w:rPr>
        <w:tab/>
      </w:r>
      <w:r w:rsidR="00A30089">
        <w:rPr>
          <w:sz w:val="22"/>
          <w:szCs w:val="22"/>
        </w:rPr>
        <w:t xml:space="preserve">Views on </w:t>
      </w:r>
      <w:r w:rsidR="00AA72B3" w:rsidRPr="00AA72B3">
        <w:rPr>
          <w:sz w:val="22"/>
          <w:szCs w:val="22"/>
        </w:rPr>
        <w:t>UL precoding indication for multi-panel</w:t>
      </w:r>
      <w:r w:rsidR="00702015">
        <w:rPr>
          <w:sz w:val="22"/>
          <w:szCs w:val="22"/>
        </w:rPr>
        <w:t xml:space="preserve"> </w:t>
      </w:r>
      <w:r w:rsidR="00AA72B3" w:rsidRPr="00AA72B3">
        <w:rPr>
          <w:sz w:val="22"/>
          <w:szCs w:val="22"/>
        </w:rPr>
        <w:t>simultaneous transmissions</w:t>
      </w:r>
    </w:p>
    <w:p w14:paraId="13F21E67" w14:textId="77777777"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0BD0ADA2" w14:textId="1098052A" w:rsidR="003105DC" w:rsidRPr="00634AF5" w:rsidRDefault="00B23EB7" w:rsidP="00634AF5">
      <w:pPr>
        <w:pStyle w:val="Heading1"/>
      </w:pPr>
      <w:r w:rsidRPr="00315C6E">
        <w:t>Introduction</w:t>
      </w:r>
    </w:p>
    <w:p w14:paraId="5B71D2C5" w14:textId="59761CD7" w:rsidR="000A1890" w:rsidRDefault="00123865" w:rsidP="009427D6">
      <w:pPr>
        <w:jc w:val="both"/>
        <w:rPr>
          <w:sz w:val="20"/>
          <w:szCs w:val="20"/>
        </w:rPr>
      </w:pPr>
      <w:r>
        <w:rPr>
          <w:sz w:val="20"/>
          <w:szCs w:val="20"/>
          <w:lang w:val="en-GB"/>
        </w:rPr>
        <w:t xml:space="preserve">In </w:t>
      </w:r>
      <w:r w:rsidR="002E520C">
        <w:rPr>
          <w:sz w:val="20"/>
          <w:szCs w:val="20"/>
          <w:lang w:val="en-GB"/>
        </w:rPr>
        <w:t>Rel-18</w:t>
      </w:r>
      <w:r w:rsidR="00CF4C3A">
        <w:rPr>
          <w:sz w:val="20"/>
          <w:szCs w:val="20"/>
          <w:lang w:val="en-GB"/>
        </w:rPr>
        <w:t>,</w:t>
      </w:r>
      <w:r>
        <w:rPr>
          <w:sz w:val="20"/>
          <w:szCs w:val="20"/>
          <w:lang w:val="en-GB"/>
        </w:rPr>
        <w:t xml:space="preserve"> </w:t>
      </w:r>
      <w:r w:rsidR="002E520C">
        <w:rPr>
          <w:sz w:val="20"/>
          <w:szCs w:val="20"/>
          <w:lang w:val="en-GB"/>
        </w:rPr>
        <w:t>RAN1 has made couple of agreements</w:t>
      </w:r>
      <w:r>
        <w:rPr>
          <w:sz w:val="20"/>
          <w:szCs w:val="20"/>
          <w:lang w:val="en-GB"/>
        </w:rPr>
        <w:t xml:space="preserve"> </w:t>
      </w:r>
      <w:r w:rsidR="003944FC">
        <w:rPr>
          <w:sz w:val="20"/>
          <w:szCs w:val="20"/>
          <w:lang w:val="en-GB"/>
        </w:rPr>
        <w:t xml:space="preserve">toward </w:t>
      </w:r>
      <w:r w:rsidR="002E520C">
        <w:rPr>
          <w:sz w:val="20"/>
          <w:szCs w:val="20"/>
          <w:lang w:val="en-GB"/>
        </w:rPr>
        <w:t xml:space="preserve">specifying </w:t>
      </w:r>
      <w:r w:rsidR="003944FC">
        <w:rPr>
          <w:sz w:val="20"/>
          <w:szCs w:val="20"/>
          <w:lang w:val="en-GB"/>
        </w:rPr>
        <w:t>simultaneous</w:t>
      </w:r>
      <w:r w:rsidR="000506CA">
        <w:rPr>
          <w:sz w:val="20"/>
          <w:szCs w:val="20"/>
          <w:lang w:val="en-GB"/>
        </w:rPr>
        <w:t xml:space="preserve"> uplink</w:t>
      </w:r>
      <w:r w:rsidR="003944FC">
        <w:rPr>
          <w:sz w:val="20"/>
          <w:szCs w:val="20"/>
          <w:lang w:val="en-GB"/>
        </w:rPr>
        <w:t xml:space="preserve"> transmission over multi-panel (STxMP)</w:t>
      </w:r>
      <w:r w:rsidR="00CF4C3A">
        <w:rPr>
          <w:sz w:val="20"/>
          <w:szCs w:val="20"/>
          <w:lang w:val="en-GB"/>
        </w:rPr>
        <w:t xml:space="preserve">. </w:t>
      </w:r>
      <w:r w:rsidR="00D46443" w:rsidRPr="00500DE7">
        <w:rPr>
          <w:sz w:val="20"/>
          <w:szCs w:val="20"/>
        </w:rPr>
        <w:t xml:space="preserve">In this contribution, we provide our views on </w:t>
      </w:r>
      <w:r w:rsidR="000C20D6">
        <w:rPr>
          <w:sz w:val="20"/>
          <w:szCs w:val="20"/>
        </w:rPr>
        <w:t>remaining issues</w:t>
      </w:r>
      <w:r w:rsidR="007A41E3" w:rsidRPr="00500DE7">
        <w:rPr>
          <w:sz w:val="20"/>
          <w:szCs w:val="20"/>
        </w:rPr>
        <w:t xml:space="preserve">, </w:t>
      </w:r>
      <w:r w:rsidR="000C20D6">
        <w:rPr>
          <w:sz w:val="20"/>
          <w:szCs w:val="20"/>
        </w:rPr>
        <w:t xml:space="preserve">for both sDCI based and mDCI based, for </w:t>
      </w:r>
      <w:r w:rsidR="000C20D6" w:rsidRPr="00500DE7">
        <w:rPr>
          <w:sz w:val="20"/>
          <w:szCs w:val="20"/>
        </w:rPr>
        <w:t>multi-panel simultaneous PUSCH transmissions</w:t>
      </w:r>
      <w:r w:rsidR="000C20D6">
        <w:rPr>
          <w:sz w:val="20"/>
          <w:szCs w:val="20"/>
        </w:rPr>
        <w:t>.</w:t>
      </w:r>
    </w:p>
    <w:p w14:paraId="24791AC4" w14:textId="77777777" w:rsidR="00115255" w:rsidRPr="00500DE7" w:rsidRDefault="00115255" w:rsidP="009427D6">
      <w:pPr>
        <w:jc w:val="both"/>
        <w:rPr>
          <w:sz w:val="20"/>
          <w:szCs w:val="20"/>
          <w:lang w:val="en-GB"/>
        </w:rPr>
      </w:pPr>
    </w:p>
    <w:p w14:paraId="18DCC783" w14:textId="18E3C436" w:rsidR="00687A78" w:rsidRPr="00687A78" w:rsidRDefault="002E520C" w:rsidP="00687A78">
      <w:pPr>
        <w:pStyle w:val="Heading1"/>
      </w:pPr>
      <w:r>
        <w:t>Single-DCI based STxMP</w:t>
      </w:r>
    </w:p>
    <w:p w14:paraId="633504B5" w14:textId="188B71CA" w:rsidR="00E67983" w:rsidRDefault="00E67983" w:rsidP="00E67983">
      <w:pPr>
        <w:pStyle w:val="Heading2"/>
      </w:pPr>
      <w:r>
        <w:t>SRI/TMPI bit field design</w:t>
      </w:r>
    </w:p>
    <w:p w14:paraId="2F932C10" w14:textId="1D2CA4F6" w:rsidR="00E67983" w:rsidRDefault="00E67983" w:rsidP="00464B73">
      <w:pPr>
        <w:jc w:val="both"/>
        <w:rPr>
          <w:rFonts w:cs="Batang"/>
          <w:sz w:val="20"/>
          <w:szCs w:val="20"/>
        </w:rPr>
      </w:pPr>
      <w:r>
        <w:rPr>
          <w:rFonts w:cs="Batang"/>
          <w:sz w:val="20"/>
          <w:szCs w:val="20"/>
        </w:rPr>
        <w:t>If UE is configured SDM</w:t>
      </w:r>
      <w:r w:rsidR="004A7CFE">
        <w:rPr>
          <w:rFonts w:cs="Batang"/>
          <w:sz w:val="20"/>
          <w:szCs w:val="20"/>
        </w:rPr>
        <w:t xml:space="preserve"> for STxMP and</w:t>
      </w:r>
      <w:r>
        <w:rPr>
          <w:rFonts w:cs="Batang"/>
          <w:sz w:val="20"/>
          <w:szCs w:val="20"/>
        </w:rPr>
        <w:t xml:space="preserve"> with two SRS resource sets, both with the usage set as codebook, or both </w:t>
      </w:r>
      <w:r w:rsidR="004A7CFE">
        <w:rPr>
          <w:rFonts w:cs="Batang"/>
          <w:sz w:val="20"/>
          <w:szCs w:val="20"/>
        </w:rPr>
        <w:t xml:space="preserve">with the usage </w:t>
      </w:r>
      <w:r>
        <w:rPr>
          <w:rFonts w:cs="Batang"/>
          <w:sz w:val="20"/>
          <w:szCs w:val="20"/>
        </w:rPr>
        <w:t>set as nonCodebook, UE by default assumes STxMP operation when decoding a non-fallback UL DCI. In other words, UE assumes two independent SRI (and two independent TMPI) bit fields, where the first and 2</w:t>
      </w:r>
      <w:r w:rsidRPr="00E67983">
        <w:rPr>
          <w:rFonts w:cs="Batang"/>
          <w:sz w:val="20"/>
          <w:szCs w:val="20"/>
          <w:vertAlign w:val="superscript"/>
        </w:rPr>
        <w:t>nd</w:t>
      </w:r>
      <w:r>
        <w:rPr>
          <w:rFonts w:cs="Batang"/>
          <w:sz w:val="20"/>
          <w:szCs w:val="20"/>
        </w:rPr>
        <w:t xml:space="preserve"> SRI bit fields</w:t>
      </w:r>
      <w:r w:rsidR="004A7CFE">
        <w:rPr>
          <w:rFonts w:cs="Batang"/>
          <w:sz w:val="20"/>
          <w:szCs w:val="20"/>
        </w:rPr>
        <w:t xml:space="preserve"> (and 1</w:t>
      </w:r>
      <w:r w:rsidR="004A7CFE" w:rsidRPr="004A7CFE">
        <w:rPr>
          <w:rFonts w:cs="Batang"/>
          <w:sz w:val="20"/>
          <w:szCs w:val="20"/>
          <w:vertAlign w:val="superscript"/>
        </w:rPr>
        <w:t>st</w:t>
      </w:r>
      <w:r w:rsidR="004A7CFE">
        <w:rPr>
          <w:rFonts w:cs="Batang"/>
          <w:sz w:val="20"/>
          <w:szCs w:val="20"/>
        </w:rPr>
        <w:t xml:space="preserve"> and 2</w:t>
      </w:r>
      <w:r w:rsidR="004A7CFE" w:rsidRPr="004A7CFE">
        <w:rPr>
          <w:rFonts w:cs="Batang"/>
          <w:sz w:val="20"/>
          <w:szCs w:val="20"/>
          <w:vertAlign w:val="superscript"/>
        </w:rPr>
        <w:t>nd</w:t>
      </w:r>
      <w:r w:rsidR="004A7CFE">
        <w:rPr>
          <w:rFonts w:cs="Batang"/>
          <w:sz w:val="20"/>
          <w:szCs w:val="20"/>
        </w:rPr>
        <w:t xml:space="preserve"> TMPI bit-fields) are associated to the 1</w:t>
      </w:r>
      <w:r w:rsidR="004A7CFE" w:rsidRPr="004A7CFE">
        <w:rPr>
          <w:rFonts w:cs="Batang"/>
          <w:sz w:val="20"/>
          <w:szCs w:val="20"/>
          <w:vertAlign w:val="superscript"/>
        </w:rPr>
        <w:t>st</w:t>
      </w:r>
      <w:r w:rsidR="004A7CFE">
        <w:rPr>
          <w:rFonts w:cs="Batang"/>
          <w:sz w:val="20"/>
          <w:szCs w:val="20"/>
        </w:rPr>
        <w:t xml:space="preserve"> and 2</w:t>
      </w:r>
      <w:r w:rsidR="004A7CFE" w:rsidRPr="004A7CFE">
        <w:rPr>
          <w:rFonts w:cs="Batang"/>
          <w:sz w:val="20"/>
          <w:szCs w:val="20"/>
          <w:vertAlign w:val="superscript"/>
        </w:rPr>
        <w:t>nd</w:t>
      </w:r>
      <w:r w:rsidR="004A7CFE">
        <w:rPr>
          <w:rFonts w:cs="Batang"/>
          <w:sz w:val="20"/>
          <w:szCs w:val="20"/>
        </w:rPr>
        <w:t xml:space="preserve"> SRS resource sets and </w:t>
      </w:r>
      <w:r>
        <w:rPr>
          <w:rFonts w:cs="Batang"/>
          <w:sz w:val="20"/>
          <w:szCs w:val="20"/>
        </w:rPr>
        <w:t xml:space="preserve">are simply determined </w:t>
      </w:r>
      <w:r w:rsidR="004A7CFE">
        <w:rPr>
          <w:rFonts w:cs="Batang"/>
          <w:sz w:val="20"/>
          <w:szCs w:val="20"/>
        </w:rPr>
        <w:t xml:space="preserve">following legacy (R15/16) tables of course for the </w:t>
      </w:r>
      <w:r>
        <w:rPr>
          <w:rFonts w:cs="Batang"/>
          <w:sz w:val="20"/>
          <w:szCs w:val="20"/>
        </w:rPr>
        <w:t>maximal number of layers associated to SDM STxMP operation</w:t>
      </w:r>
      <w:r w:rsidR="004A7CFE">
        <w:rPr>
          <w:rFonts w:cs="Batang"/>
          <w:sz w:val="20"/>
          <w:szCs w:val="20"/>
        </w:rPr>
        <w:t xml:space="preserve">. </w:t>
      </w:r>
      <w:r>
        <w:rPr>
          <w:rFonts w:cs="Batang"/>
          <w:sz w:val="20"/>
          <w:szCs w:val="20"/>
        </w:rPr>
        <w:t xml:space="preserve">One of the problems associated to support of dynamic switching between mTRP STxMP and sTRP operation is </w:t>
      </w:r>
      <w:r w:rsidR="0077638F">
        <w:rPr>
          <w:rFonts w:cs="Batang"/>
          <w:sz w:val="20"/>
          <w:szCs w:val="20"/>
        </w:rPr>
        <w:t>that sTRP operation may require separate number of bits for SRI/TMPI, given that only one of the SRS resource sets will be the player and the maximal number of layers supported by sTRP transmission can be different than that of mTRP transmission. The problem was discussed in RAN1#112b-e, where the following agreement was achieved</w:t>
      </w:r>
      <w:r w:rsidR="00C20E65">
        <w:rPr>
          <w:rFonts w:cs="Batang"/>
          <w:sz w:val="20"/>
          <w:szCs w:val="20"/>
        </w:rPr>
        <w:t>:</w:t>
      </w:r>
    </w:p>
    <w:p w14:paraId="34B0D76B" w14:textId="77777777" w:rsidR="00870F27" w:rsidRDefault="00870F27" w:rsidP="00E67983">
      <w:pPr>
        <w:rPr>
          <w:rFonts w:cs="Batang"/>
          <w:sz w:val="20"/>
          <w:szCs w:val="20"/>
        </w:rPr>
      </w:pPr>
    </w:p>
    <w:p w14:paraId="39CAEEE3" w14:textId="77777777" w:rsidR="00870F27" w:rsidRPr="00870F27" w:rsidRDefault="00870F27" w:rsidP="00870F27">
      <w:pPr>
        <w:rPr>
          <w:b/>
          <w:bCs/>
          <w:sz w:val="20"/>
          <w:szCs w:val="20"/>
          <w:highlight w:val="green"/>
          <w:lang w:val="en-CA"/>
        </w:rPr>
      </w:pPr>
      <w:r w:rsidRPr="00870F27">
        <w:rPr>
          <w:b/>
          <w:bCs/>
          <w:sz w:val="20"/>
          <w:szCs w:val="20"/>
          <w:highlight w:val="green"/>
          <w:lang w:val="en-CA"/>
        </w:rPr>
        <w:t>Agreement (112b-e)</w:t>
      </w:r>
    </w:p>
    <w:p w14:paraId="393B5CEC" w14:textId="77777777" w:rsidR="00870F27" w:rsidRPr="00870F27" w:rsidRDefault="00870F27" w:rsidP="00870F27">
      <w:pPr>
        <w:rPr>
          <w:sz w:val="20"/>
          <w:szCs w:val="20"/>
          <w:lang w:val="en-CA"/>
        </w:rPr>
      </w:pPr>
      <w:r w:rsidRPr="00870F27">
        <w:rPr>
          <w:sz w:val="20"/>
          <w:szCs w:val="20"/>
          <w:lang w:val="en-CA"/>
        </w:rPr>
        <w:t>The codepoints of “SRS resource set indicator” in DCI for dynamic switching between STxMP SDM and sTRP transmission are interpreted and the SRI/TPMI fields are designed as follows:</w:t>
      </w:r>
    </w:p>
    <w:p w14:paraId="35689723" w14:textId="77777777" w:rsidR="00870F27" w:rsidRPr="00870F27" w:rsidRDefault="00870F27" w:rsidP="00870F27">
      <w:pPr>
        <w:pStyle w:val="ListParagraph"/>
        <w:numPr>
          <w:ilvl w:val="0"/>
          <w:numId w:val="42"/>
        </w:numPr>
        <w:ind w:leftChars="0"/>
        <w:jc w:val="both"/>
        <w:rPr>
          <w:rFonts w:ascii="Times New Roman" w:hAnsi="Times New Roman"/>
          <w:szCs w:val="20"/>
          <w:lang w:val="en-CA" w:eastAsia="zh-CN"/>
        </w:rPr>
      </w:pPr>
      <w:r w:rsidRPr="00870F27">
        <w:rPr>
          <w:rFonts w:ascii="Times New Roman" w:hAnsi="Times New Roman"/>
          <w:szCs w:val="20"/>
          <w:lang w:val="en-CA" w:eastAsia="zh-CN"/>
        </w:rPr>
        <w:t xml:space="preserve">The codepoints 00 and 01 indicate sTRP transmission. 00 </w:t>
      </w:r>
      <w:r w:rsidRPr="00870F27">
        <w:rPr>
          <w:rFonts w:ascii="Times New Roman" w:hAnsi="Times New Roman"/>
          <w:szCs w:val="20"/>
          <w:lang w:eastAsia="zh-CN"/>
        </w:rPr>
        <w:t>indicates</w:t>
      </w:r>
      <w:r w:rsidRPr="00870F27">
        <w:rPr>
          <w:rFonts w:ascii="Times New Roman" w:hAnsi="Times New Roman"/>
          <w:szCs w:val="20"/>
          <w:lang w:val="en-CA" w:eastAsia="zh-CN"/>
        </w:rPr>
        <w:t xml:space="preserve"> the first SRS resource set and 01 indicates the second SRS resource set. For SRI/TPMI field design, down-select one from the following Alts:</w:t>
      </w:r>
    </w:p>
    <w:p w14:paraId="087AE58C" w14:textId="77777777" w:rsidR="00870F27" w:rsidRPr="00870F27" w:rsidRDefault="00870F27" w:rsidP="00870F27">
      <w:pPr>
        <w:pStyle w:val="ListParagraph"/>
        <w:numPr>
          <w:ilvl w:val="1"/>
          <w:numId w:val="42"/>
        </w:numPr>
        <w:ind w:leftChars="0"/>
        <w:jc w:val="both"/>
        <w:rPr>
          <w:rFonts w:ascii="Times New Roman" w:hAnsi="Times New Roman"/>
          <w:szCs w:val="20"/>
          <w:lang w:val="en-CA" w:eastAsia="zh-CN"/>
        </w:rPr>
      </w:pPr>
      <w:r w:rsidRPr="00870F27">
        <w:rPr>
          <w:rFonts w:ascii="Times New Roman" w:hAnsi="Times New Roman"/>
          <w:szCs w:val="20"/>
          <w:lang w:val="en-CA" w:eastAsia="zh-CN"/>
        </w:rPr>
        <w:t>Alt1: The DCI has two SRI fields and two TPMI fields. The first SRI field and first TPMI field are associated the first SRS resource set if codepoint = 00 or the second SRS resource set if codepoint = 01. The second SRI field and second TPMI fields are reserved.</w:t>
      </w:r>
    </w:p>
    <w:p w14:paraId="6DC4D870" w14:textId="77777777" w:rsidR="00870F27" w:rsidRPr="00870F27" w:rsidRDefault="00870F27" w:rsidP="00870F27">
      <w:pPr>
        <w:pStyle w:val="ListParagraph"/>
        <w:numPr>
          <w:ilvl w:val="1"/>
          <w:numId w:val="42"/>
        </w:numPr>
        <w:ind w:leftChars="0"/>
        <w:jc w:val="both"/>
        <w:rPr>
          <w:rFonts w:ascii="Times New Roman" w:hAnsi="Times New Roman"/>
          <w:szCs w:val="20"/>
          <w:lang w:eastAsia="zh-CN"/>
        </w:rPr>
      </w:pPr>
      <w:r w:rsidRPr="00870F27">
        <w:rPr>
          <w:rFonts w:ascii="Times New Roman" w:hAnsi="Times New Roman"/>
          <w:szCs w:val="20"/>
          <w:lang w:val="en-CA" w:eastAsia="zh-CN"/>
        </w:rPr>
        <w:t xml:space="preserve">Alt2: </w:t>
      </w:r>
      <w:r w:rsidRPr="00870F27">
        <w:rPr>
          <w:rFonts w:ascii="Times New Roman" w:hAnsi="Times New Roman"/>
          <w:szCs w:val="20"/>
          <w:lang w:eastAsia="zh-CN"/>
        </w:rPr>
        <w:t xml:space="preserve">the DCI has only one SRI field and one TPMI field. The SRI and TPMI field are associated with the first SRS resource set if codepoint=00 or the second SRS resource set if codepoint = 01. </w:t>
      </w:r>
    </w:p>
    <w:p w14:paraId="33B043D0" w14:textId="77777777" w:rsidR="00870F27" w:rsidRPr="00870F27" w:rsidRDefault="00870F27" w:rsidP="00870F27">
      <w:pPr>
        <w:pStyle w:val="ListParagraph"/>
        <w:numPr>
          <w:ilvl w:val="1"/>
          <w:numId w:val="42"/>
        </w:numPr>
        <w:ind w:leftChars="0"/>
        <w:jc w:val="both"/>
        <w:rPr>
          <w:rFonts w:ascii="Times New Roman" w:hAnsi="Times New Roman"/>
          <w:szCs w:val="20"/>
          <w:lang w:eastAsia="zh-CN"/>
        </w:rPr>
      </w:pPr>
      <w:r w:rsidRPr="00870F27">
        <w:rPr>
          <w:rFonts w:ascii="Times New Roman" w:hAnsi="Times New Roman"/>
          <w:szCs w:val="20"/>
          <w:lang w:eastAsia="zh-CN"/>
        </w:rPr>
        <w:t>Alt3: The DCI has two SRI fields and two TPMI fields. The first SRI field and second SRI field are concatenated into one SRI field. The first TPMI field and second TPMI field are concatenated into one TPMI field. The concatenated SRI field and the concatenated TPMI field are associated with first SRS resource set if codepoint = 00 or the second SRS resource set if codepoint = 01.</w:t>
      </w:r>
    </w:p>
    <w:p w14:paraId="0C26579C" w14:textId="77777777" w:rsidR="00870F27" w:rsidRPr="00870F27" w:rsidRDefault="00870F27" w:rsidP="00870F27">
      <w:pPr>
        <w:pStyle w:val="ListParagraph"/>
        <w:numPr>
          <w:ilvl w:val="2"/>
          <w:numId w:val="42"/>
        </w:numPr>
        <w:ind w:leftChars="0"/>
        <w:jc w:val="both"/>
        <w:rPr>
          <w:rFonts w:ascii="Times New Roman" w:hAnsi="Times New Roman"/>
          <w:szCs w:val="20"/>
          <w:lang w:eastAsia="zh-CN"/>
        </w:rPr>
      </w:pPr>
      <w:r w:rsidRPr="00870F27">
        <w:rPr>
          <w:rFonts w:ascii="Times New Roman" w:hAnsi="Times New Roman"/>
          <w:szCs w:val="20"/>
          <w:lang w:eastAsia="zh-CN"/>
        </w:rPr>
        <w:t>FFS: If the concatenated bits are not sufficient, additional bits are appended to concatenated bits in order to support this feature</w:t>
      </w:r>
    </w:p>
    <w:p w14:paraId="35FBB55E" w14:textId="77777777" w:rsidR="00870F27" w:rsidRPr="00870F27" w:rsidRDefault="00870F27" w:rsidP="00870F27">
      <w:pPr>
        <w:pStyle w:val="ListParagraph"/>
        <w:numPr>
          <w:ilvl w:val="1"/>
          <w:numId w:val="42"/>
        </w:numPr>
        <w:ind w:leftChars="0"/>
        <w:jc w:val="both"/>
        <w:rPr>
          <w:rFonts w:ascii="Times New Roman" w:hAnsi="Times New Roman"/>
          <w:szCs w:val="20"/>
          <w:lang w:eastAsia="zh-CN"/>
        </w:rPr>
      </w:pPr>
      <w:r w:rsidRPr="00870F27">
        <w:rPr>
          <w:rFonts w:ascii="Times New Roman" w:hAnsi="Times New Roman"/>
          <w:szCs w:val="20"/>
          <w:lang w:eastAsia="zh-CN"/>
        </w:rPr>
        <w:t>Alt4: the DCI has two SRI fields and two TPMI fields.</w:t>
      </w:r>
    </w:p>
    <w:p w14:paraId="1469ABBF" w14:textId="77777777" w:rsidR="00870F27" w:rsidRPr="00870F27" w:rsidRDefault="00870F27" w:rsidP="00870F27">
      <w:pPr>
        <w:pStyle w:val="ListParagraph"/>
        <w:numPr>
          <w:ilvl w:val="2"/>
          <w:numId w:val="42"/>
        </w:numPr>
        <w:ind w:leftChars="0"/>
        <w:jc w:val="both"/>
        <w:rPr>
          <w:rFonts w:ascii="Times New Roman" w:hAnsi="Times New Roman"/>
          <w:szCs w:val="20"/>
          <w:lang w:eastAsia="zh-CN"/>
        </w:rPr>
      </w:pPr>
      <w:r w:rsidRPr="00870F27">
        <w:rPr>
          <w:rFonts w:ascii="Times New Roman" w:hAnsi="Times New Roman"/>
          <w:szCs w:val="20"/>
          <w:lang w:eastAsia="zh-CN"/>
        </w:rPr>
        <w:t xml:space="preserve">When the codepoint is 00, the first SRI field and first TPMI field are associated with the first SRS resource set. The second SRI field and second TPMI field are reserved. </w:t>
      </w:r>
    </w:p>
    <w:p w14:paraId="34EE74A3" w14:textId="77777777" w:rsidR="00870F27" w:rsidRPr="00870F27" w:rsidRDefault="00870F27" w:rsidP="00870F27">
      <w:pPr>
        <w:pStyle w:val="ListParagraph"/>
        <w:numPr>
          <w:ilvl w:val="2"/>
          <w:numId w:val="42"/>
        </w:numPr>
        <w:ind w:leftChars="0"/>
        <w:jc w:val="both"/>
        <w:rPr>
          <w:rFonts w:ascii="Times New Roman" w:hAnsi="Times New Roman"/>
          <w:szCs w:val="20"/>
          <w:lang w:eastAsia="zh-CN"/>
        </w:rPr>
      </w:pPr>
      <w:r w:rsidRPr="00870F27">
        <w:rPr>
          <w:rFonts w:ascii="Times New Roman" w:hAnsi="Times New Roman"/>
          <w:szCs w:val="20"/>
          <w:lang w:eastAsia="zh-CN"/>
        </w:rPr>
        <w:lastRenderedPageBreak/>
        <w:t>When the codepoint is 01, the second SRI field and second TPMI field are associated with the second SRS resource set. The first SRI field and first TPMI field are reserved.</w:t>
      </w:r>
    </w:p>
    <w:p w14:paraId="3AFD582C" w14:textId="77777777" w:rsidR="00870F27" w:rsidRPr="00870F27" w:rsidRDefault="00870F27" w:rsidP="00870F27">
      <w:pPr>
        <w:pStyle w:val="ListParagraph"/>
        <w:numPr>
          <w:ilvl w:val="0"/>
          <w:numId w:val="42"/>
        </w:numPr>
        <w:ind w:leftChars="0"/>
        <w:jc w:val="both"/>
        <w:rPr>
          <w:rFonts w:ascii="Times New Roman" w:hAnsi="Times New Roman"/>
          <w:szCs w:val="20"/>
          <w:lang w:val="en-CA" w:eastAsia="zh-CN"/>
        </w:rPr>
      </w:pPr>
      <w:r w:rsidRPr="00870F27">
        <w:rPr>
          <w:rFonts w:ascii="Times New Roman" w:hAnsi="Times New Roman"/>
          <w:szCs w:val="20"/>
          <w:lang w:val="en-CA" w:eastAsia="zh-CN"/>
        </w:rPr>
        <w:t>The codepoints 10 indicate SDM transmission with the first and second SRS resource set.</w:t>
      </w:r>
    </w:p>
    <w:p w14:paraId="242C6A5A" w14:textId="77777777" w:rsidR="00870F27" w:rsidRPr="00870F27" w:rsidRDefault="00870F27" w:rsidP="00870F27">
      <w:pPr>
        <w:pStyle w:val="ListParagraph"/>
        <w:numPr>
          <w:ilvl w:val="1"/>
          <w:numId w:val="42"/>
        </w:numPr>
        <w:ind w:leftChars="0"/>
        <w:jc w:val="both"/>
        <w:rPr>
          <w:rFonts w:ascii="Times New Roman" w:hAnsi="Times New Roman"/>
          <w:szCs w:val="20"/>
          <w:lang w:val="en-CA" w:eastAsia="zh-CN"/>
        </w:rPr>
      </w:pPr>
      <w:r w:rsidRPr="00870F27">
        <w:rPr>
          <w:rFonts w:ascii="Times New Roman" w:hAnsi="Times New Roman"/>
          <w:szCs w:val="20"/>
          <w:lang w:val="en-CA" w:eastAsia="zh-CN"/>
        </w:rPr>
        <w:t>The first SRI field and first TPMI field are associated with the first SRS resource set and they indicate the precoder(s)/rank/SRI for the first SRS resource set.</w:t>
      </w:r>
    </w:p>
    <w:p w14:paraId="56F8B46B" w14:textId="77777777" w:rsidR="00870F27" w:rsidRPr="00870F27" w:rsidRDefault="00870F27" w:rsidP="00870F27">
      <w:pPr>
        <w:pStyle w:val="ListParagraph"/>
        <w:numPr>
          <w:ilvl w:val="1"/>
          <w:numId w:val="42"/>
        </w:numPr>
        <w:ind w:leftChars="0"/>
        <w:jc w:val="both"/>
        <w:rPr>
          <w:rFonts w:ascii="Times New Roman" w:hAnsi="Times New Roman"/>
          <w:szCs w:val="20"/>
          <w:lang w:val="en-CA" w:eastAsia="zh-CN"/>
        </w:rPr>
      </w:pPr>
      <w:r w:rsidRPr="00870F27">
        <w:rPr>
          <w:rFonts w:ascii="Times New Roman" w:hAnsi="Times New Roman"/>
          <w:szCs w:val="20"/>
          <w:lang w:val="en-CA" w:eastAsia="zh-CN"/>
        </w:rPr>
        <w:t>The second SRI field and second TPMI field are associated with the first SRS resource set and they indicate the precoder(s)/rank/SRI for the second SRS resource set.</w:t>
      </w:r>
    </w:p>
    <w:p w14:paraId="1E2E4FC7" w14:textId="77777777" w:rsidR="00870F27" w:rsidRPr="00870F27" w:rsidRDefault="00870F27" w:rsidP="00870F27">
      <w:pPr>
        <w:pStyle w:val="ListParagraph"/>
        <w:numPr>
          <w:ilvl w:val="0"/>
          <w:numId w:val="42"/>
        </w:numPr>
        <w:ind w:leftChars="0"/>
        <w:jc w:val="both"/>
        <w:rPr>
          <w:rFonts w:ascii="Times New Roman" w:hAnsi="Times New Roman"/>
          <w:szCs w:val="20"/>
          <w:lang w:val="en-CA"/>
        </w:rPr>
      </w:pPr>
      <w:r w:rsidRPr="00870F27">
        <w:rPr>
          <w:rFonts w:ascii="Times New Roman" w:hAnsi="Times New Roman"/>
          <w:szCs w:val="20"/>
          <w:lang w:val="en-CA" w:eastAsia="zh-CN"/>
        </w:rPr>
        <w:t>FFS: The codepoint 11 is reserved.</w:t>
      </w:r>
    </w:p>
    <w:p w14:paraId="2C545198" w14:textId="77777777" w:rsidR="00870F27" w:rsidRDefault="00870F27" w:rsidP="00E67983">
      <w:pPr>
        <w:rPr>
          <w:rFonts w:cs="Batang"/>
          <w:sz w:val="20"/>
          <w:szCs w:val="20"/>
        </w:rPr>
      </w:pPr>
    </w:p>
    <w:p w14:paraId="376142C4" w14:textId="77777777" w:rsidR="0077638F" w:rsidRDefault="0077638F" w:rsidP="00E67983">
      <w:pPr>
        <w:rPr>
          <w:rFonts w:cs="Batang"/>
          <w:sz w:val="20"/>
          <w:szCs w:val="20"/>
        </w:rPr>
      </w:pPr>
    </w:p>
    <w:p w14:paraId="2B5511FF" w14:textId="751F9FC7" w:rsidR="00464B73" w:rsidRPr="00464B73" w:rsidRDefault="00464B73" w:rsidP="00C82C08">
      <w:pPr>
        <w:jc w:val="both"/>
        <w:rPr>
          <w:rFonts w:cs="Batang"/>
          <w:sz w:val="20"/>
          <w:szCs w:val="20"/>
        </w:rPr>
      </w:pPr>
      <w:r>
        <w:rPr>
          <w:rFonts w:cs="Batang"/>
          <w:sz w:val="20"/>
          <w:szCs w:val="20"/>
        </w:rPr>
        <w:t xml:space="preserve">In our view, </w:t>
      </w:r>
      <w:r w:rsidR="00286A8B">
        <w:rPr>
          <w:rFonts w:cs="Batang"/>
          <w:sz w:val="20"/>
          <w:szCs w:val="20"/>
        </w:rPr>
        <w:t xml:space="preserve">even </w:t>
      </w:r>
      <w:r>
        <w:rPr>
          <w:rFonts w:cs="Batang"/>
          <w:sz w:val="20"/>
          <w:szCs w:val="20"/>
        </w:rPr>
        <w:t xml:space="preserve">if UE supports dynamic switching between sTRP and mTRP STxMP, </w:t>
      </w:r>
      <w:r w:rsidR="00286A8B">
        <w:rPr>
          <w:rFonts w:cs="Batang"/>
          <w:sz w:val="20"/>
          <w:szCs w:val="20"/>
        </w:rPr>
        <w:t>UE by default assumes mTRP STxMP operation while decoding a DCI, so UE budgets two independent SRI (and TMPI)</w:t>
      </w:r>
      <w:r>
        <w:rPr>
          <w:rFonts w:cs="Batang"/>
          <w:sz w:val="20"/>
          <w:szCs w:val="20"/>
        </w:rPr>
        <w:t xml:space="preserve"> </w:t>
      </w:r>
      <w:r w:rsidR="00286A8B">
        <w:rPr>
          <w:rFonts w:cs="Batang"/>
          <w:sz w:val="20"/>
          <w:szCs w:val="20"/>
        </w:rPr>
        <w:t>bitfields</w:t>
      </w:r>
      <w:r>
        <w:rPr>
          <w:rFonts w:cs="Batang"/>
          <w:sz w:val="20"/>
          <w:szCs w:val="20"/>
        </w:rPr>
        <w:t xml:space="preserve">. Now if UE is indicated to switch back to sTRP transmission, the concatenated SRI (and TMPI) bits will be used to indicate SRI (and TPMI) for sTRP operation. </w:t>
      </w:r>
      <w:r w:rsidRPr="00464B73">
        <w:rPr>
          <w:rFonts w:cs="Batang"/>
          <w:sz w:val="20"/>
          <w:szCs w:val="20"/>
          <w:lang w:val="en-GB"/>
        </w:rPr>
        <w:t>If the concatenated bits are not sufficient, additional bits are appended to concatenated bits in order to support this feature</w:t>
      </w:r>
      <w:r>
        <w:rPr>
          <w:rFonts w:cs="Batang"/>
          <w:sz w:val="20"/>
          <w:szCs w:val="20"/>
          <w:lang w:val="en-GB"/>
        </w:rPr>
        <w:t xml:space="preserve">. Alternatively, </w:t>
      </w:r>
      <w:r w:rsidRPr="00464B73">
        <w:rPr>
          <w:rFonts w:cs="Batang"/>
          <w:sz w:val="20"/>
          <w:szCs w:val="20"/>
        </w:rPr>
        <w:t xml:space="preserve">UE does not expect to be configured with </w:t>
      </w:r>
      <w:r w:rsidR="00286A8B">
        <w:rPr>
          <w:rFonts w:cs="Batang"/>
          <w:sz w:val="20"/>
          <w:szCs w:val="20"/>
        </w:rPr>
        <w:t>configuration</w:t>
      </w:r>
      <w:r>
        <w:rPr>
          <w:rFonts w:cs="Batang"/>
          <w:sz w:val="20"/>
          <w:szCs w:val="20"/>
        </w:rPr>
        <w:t xml:space="preserve"> (like a combination of maximal number of layers for sTRP and STxMP)</w:t>
      </w:r>
      <w:r w:rsidRPr="00464B73">
        <w:rPr>
          <w:rFonts w:cs="Batang"/>
          <w:sz w:val="20"/>
          <w:szCs w:val="20"/>
        </w:rPr>
        <w:t xml:space="preserve"> </w:t>
      </w:r>
      <w:r w:rsidR="00286A8B">
        <w:rPr>
          <w:rFonts w:cs="Batang"/>
          <w:sz w:val="20"/>
          <w:szCs w:val="20"/>
        </w:rPr>
        <w:t>under</w:t>
      </w:r>
      <w:r w:rsidRPr="00464B73">
        <w:rPr>
          <w:rFonts w:cs="Batang"/>
          <w:sz w:val="20"/>
          <w:szCs w:val="20"/>
        </w:rPr>
        <w:t xml:space="preserve"> which the concatenated bits </w:t>
      </w:r>
      <w:r>
        <w:rPr>
          <w:rFonts w:cs="Batang"/>
          <w:sz w:val="20"/>
          <w:szCs w:val="20"/>
        </w:rPr>
        <w:t xml:space="preserve">for SDM STxMP operation </w:t>
      </w:r>
      <w:r w:rsidRPr="00464B73">
        <w:rPr>
          <w:rFonts w:cs="Batang"/>
          <w:sz w:val="20"/>
          <w:szCs w:val="20"/>
        </w:rPr>
        <w:t>are not sufficient</w:t>
      </w:r>
      <w:r>
        <w:rPr>
          <w:rFonts w:cs="Batang"/>
          <w:sz w:val="20"/>
          <w:szCs w:val="20"/>
        </w:rPr>
        <w:t xml:space="preserve"> for sTRP operation. </w:t>
      </w:r>
      <w:r>
        <w:rPr>
          <w:rFonts w:cs="Batang"/>
          <w:sz w:val="20"/>
          <w:szCs w:val="20"/>
          <w:lang w:val="en-GB"/>
        </w:rPr>
        <w:t>Having said that, we support Alt3 above and make the following proposal.</w:t>
      </w:r>
    </w:p>
    <w:p w14:paraId="6C524605" w14:textId="77777777" w:rsidR="00464B73" w:rsidRDefault="00464B73" w:rsidP="00464B73">
      <w:pPr>
        <w:rPr>
          <w:rFonts w:cs="Batang"/>
          <w:sz w:val="20"/>
          <w:szCs w:val="20"/>
        </w:rPr>
      </w:pPr>
    </w:p>
    <w:p w14:paraId="4FAE70A3" w14:textId="5141C8D3" w:rsidR="00464B73" w:rsidRPr="00464B73" w:rsidRDefault="00464B73" w:rsidP="00F07E54">
      <w:pPr>
        <w:pStyle w:val="0Maintext"/>
        <w:spacing w:after="0" w:afterAutospacing="0" w:line="240" w:lineRule="auto"/>
        <w:ind w:firstLine="0"/>
        <w:rPr>
          <w:b/>
          <w:bCs/>
          <w:i/>
          <w:iCs/>
          <w:lang w:val="en-US" w:eastAsia="zh-CN"/>
        </w:rPr>
      </w:pPr>
      <w:r w:rsidRPr="003277F3">
        <w:rPr>
          <w:b/>
          <w:bCs/>
          <w:i/>
          <w:iCs/>
          <w:lang w:val="en-US" w:eastAsia="zh-CN"/>
        </w:rPr>
        <w:t xml:space="preserve">Proposal </w:t>
      </w:r>
      <w:r>
        <w:rPr>
          <w:b/>
          <w:bCs/>
          <w:i/>
          <w:iCs/>
          <w:lang w:val="en-US" w:eastAsia="zh-CN"/>
        </w:rPr>
        <w:t>1</w:t>
      </w:r>
      <w:r w:rsidRPr="0069662B">
        <w:rPr>
          <w:b/>
          <w:bCs/>
          <w:i/>
          <w:iCs/>
          <w:lang w:val="en-US" w:eastAsia="zh-CN"/>
        </w:rPr>
        <w:t xml:space="preserve">: </w:t>
      </w:r>
      <w:r w:rsidRPr="00464B73">
        <w:rPr>
          <w:b/>
          <w:bCs/>
          <w:i/>
          <w:iCs/>
          <w:lang w:val="en-US" w:eastAsia="zh-CN"/>
        </w:rPr>
        <w:t>For dynamic switching between STxMP SDM and sTRP transmission, support Alt3</w:t>
      </w:r>
      <w:r w:rsidR="00F07E54" w:rsidRPr="0069662B">
        <w:rPr>
          <w:b/>
          <w:bCs/>
          <w:i/>
          <w:iCs/>
          <w:lang w:val="en-US" w:eastAsia="zh-CN"/>
        </w:rPr>
        <w:t>.</w:t>
      </w:r>
    </w:p>
    <w:p w14:paraId="518A9C80" w14:textId="296EFEBF" w:rsidR="005E03D3" w:rsidRDefault="005E03D3" w:rsidP="00205FF8">
      <w:pPr>
        <w:pStyle w:val="Heading2"/>
      </w:pPr>
      <w:r>
        <w:t>PTRS</w:t>
      </w:r>
      <w:r w:rsidR="00FF0BB3">
        <w:t xml:space="preserve"> to DMRS</w:t>
      </w:r>
      <w:r>
        <w:t xml:space="preserve"> </w:t>
      </w:r>
      <w:r w:rsidR="00FF0BB3">
        <w:t>mapping</w:t>
      </w:r>
    </w:p>
    <w:p w14:paraId="716E9041" w14:textId="04631F71" w:rsidR="00FF0BB3" w:rsidRDefault="00FF0BB3" w:rsidP="00FF0BB3">
      <w:pPr>
        <w:jc w:val="both"/>
        <w:rPr>
          <w:rFonts w:cs="Batang"/>
          <w:sz w:val="20"/>
          <w:szCs w:val="20"/>
        </w:rPr>
      </w:pPr>
      <w:r w:rsidRPr="00FF0BB3">
        <w:rPr>
          <w:rFonts w:cs="Batang"/>
          <w:sz w:val="20"/>
          <w:szCs w:val="20"/>
        </w:rPr>
        <w:t>In current specification</w:t>
      </w:r>
      <w:r>
        <w:rPr>
          <w:rFonts w:cs="Batang"/>
          <w:sz w:val="20"/>
          <w:szCs w:val="20"/>
        </w:rPr>
        <w:t xml:space="preserve">, </w:t>
      </w:r>
      <w:r w:rsidRPr="00FF0BB3">
        <w:rPr>
          <w:rFonts w:cs="Batang"/>
          <w:sz w:val="20"/>
          <w:szCs w:val="20"/>
        </w:rPr>
        <w:t xml:space="preserve">DCI has 0 bits for PTRS to DMRS association if </w:t>
      </w:r>
      <w:r w:rsidRPr="00FF0BB3">
        <w:rPr>
          <w:rFonts w:cs="Batang"/>
          <w:i/>
          <w:iCs/>
          <w:sz w:val="20"/>
          <w:szCs w:val="20"/>
        </w:rPr>
        <w:t>PTRS-UplinkConfig</w:t>
      </w:r>
      <w:r w:rsidRPr="00FF0BB3">
        <w:rPr>
          <w:rFonts w:cs="Batang"/>
          <w:sz w:val="20"/>
          <w:szCs w:val="20"/>
        </w:rPr>
        <w:t xml:space="preserve"> is not configured in either </w:t>
      </w:r>
      <w:r w:rsidRPr="00FF0BB3">
        <w:rPr>
          <w:rFonts w:cs="Batang"/>
          <w:i/>
          <w:iCs/>
          <w:sz w:val="20"/>
          <w:szCs w:val="20"/>
        </w:rPr>
        <w:t>dmrs-UplinkForPUSCH-MappingTypeA</w:t>
      </w:r>
      <w:r w:rsidRPr="00FF0BB3">
        <w:rPr>
          <w:rFonts w:cs="Batang"/>
          <w:sz w:val="20"/>
          <w:szCs w:val="20"/>
        </w:rPr>
        <w:t xml:space="preserve"> or </w:t>
      </w:r>
      <w:r w:rsidRPr="00FF0BB3">
        <w:rPr>
          <w:rFonts w:cs="Batang"/>
          <w:i/>
          <w:iCs/>
          <w:sz w:val="20"/>
          <w:szCs w:val="20"/>
        </w:rPr>
        <w:t>dmrs-UplinkForPUSCH-MappingTypeB</w:t>
      </w:r>
      <w:r w:rsidRPr="00FF0BB3">
        <w:rPr>
          <w:rFonts w:cs="Batang"/>
          <w:sz w:val="20"/>
          <w:szCs w:val="20"/>
        </w:rPr>
        <w:t xml:space="preserve"> and transform precoder is disabled, or if transform precoder is enabled, or</w:t>
      </w:r>
      <w:r>
        <w:rPr>
          <w:rFonts w:cs="Batang"/>
          <w:sz w:val="20"/>
          <w:szCs w:val="20"/>
        </w:rPr>
        <w:t xml:space="preserve"> </w:t>
      </w:r>
      <w:r w:rsidRPr="00FF0BB3">
        <w:rPr>
          <w:rFonts w:cs="Batang"/>
          <w:sz w:val="20"/>
          <w:szCs w:val="20"/>
        </w:rPr>
        <w:t>if maxRank=1</w:t>
      </w:r>
      <w:r>
        <w:rPr>
          <w:rFonts w:cs="Batang"/>
          <w:sz w:val="20"/>
          <w:szCs w:val="20"/>
        </w:rPr>
        <w:t>; o</w:t>
      </w:r>
      <w:r w:rsidRPr="00FF0BB3">
        <w:rPr>
          <w:rFonts w:cs="Batang"/>
          <w:sz w:val="20"/>
          <w:szCs w:val="20"/>
        </w:rPr>
        <w:t>therwise, DCI uses 2 bits for this indication</w:t>
      </w:r>
      <w:r>
        <w:rPr>
          <w:rFonts w:cs="Batang"/>
          <w:sz w:val="20"/>
          <w:szCs w:val="20"/>
        </w:rPr>
        <w:t xml:space="preserve">, using </w:t>
      </w:r>
      <w:r w:rsidRPr="00FF0BB3">
        <w:rPr>
          <w:rFonts w:cs="Batang"/>
          <w:sz w:val="20"/>
          <w:szCs w:val="20"/>
        </w:rPr>
        <w:t>three tables defined in 38.212</w:t>
      </w:r>
      <w:r>
        <w:rPr>
          <w:rFonts w:cs="Batang"/>
          <w:sz w:val="20"/>
          <w:szCs w:val="20"/>
        </w:rPr>
        <w:t xml:space="preserve">, where </w:t>
      </w:r>
      <w:r w:rsidRPr="00FF0BB3">
        <w:rPr>
          <w:rFonts w:cs="Batang"/>
          <w:sz w:val="20"/>
          <w:szCs w:val="20"/>
        </w:rPr>
        <w:t xml:space="preserve">Table 7.3.1.1.2-25/7.3.1.1.2-25A and 7.3.1.1.2-26 are used to indicate the association between PTRS port(s) and DMRS port(s) when one PT-RS port and two PT-RS ports are configured by </w:t>
      </w:r>
      <w:r w:rsidRPr="00FF0BB3">
        <w:rPr>
          <w:rFonts w:cs="Batang"/>
          <w:i/>
          <w:iCs/>
          <w:sz w:val="20"/>
          <w:szCs w:val="20"/>
        </w:rPr>
        <w:t>maxNrofPorts</w:t>
      </w:r>
      <w:r w:rsidRPr="00FF0BB3">
        <w:rPr>
          <w:rFonts w:cs="Batang"/>
          <w:sz w:val="20"/>
          <w:szCs w:val="20"/>
        </w:rPr>
        <w:t xml:space="preserve"> in </w:t>
      </w:r>
      <w:r w:rsidRPr="00FF0BB3">
        <w:rPr>
          <w:rFonts w:cs="Batang"/>
          <w:i/>
          <w:iCs/>
          <w:sz w:val="20"/>
          <w:szCs w:val="20"/>
        </w:rPr>
        <w:t>PTRS-UplinkConfig</w:t>
      </w:r>
      <w:r w:rsidRPr="00FF0BB3">
        <w:rPr>
          <w:rFonts w:cs="Batang"/>
          <w:sz w:val="20"/>
          <w:szCs w:val="20"/>
        </w:rPr>
        <w:t xml:space="preserve"> respectively</w:t>
      </w:r>
      <w:r>
        <w:rPr>
          <w:rFonts w:cs="Batang"/>
          <w:sz w:val="20"/>
          <w:szCs w:val="20"/>
        </w:rPr>
        <w:t>.</w:t>
      </w:r>
      <w:r w:rsidR="007E64E7">
        <w:rPr>
          <w:rFonts w:cs="Batang"/>
          <w:sz w:val="20"/>
          <w:szCs w:val="20"/>
        </w:rPr>
        <w:t xml:space="preserve"> In RAN1#112, the following agreement was achieved for PTRS to DMRS mapping when </w:t>
      </w:r>
      <w:r w:rsidR="00151930">
        <w:rPr>
          <w:rFonts w:cs="Batang"/>
          <w:sz w:val="20"/>
          <w:szCs w:val="20"/>
        </w:rPr>
        <w:t xml:space="preserve">max </w:t>
      </w:r>
      <w:r w:rsidR="007E64E7">
        <w:rPr>
          <w:rFonts w:cs="Batang"/>
          <w:sz w:val="20"/>
          <w:szCs w:val="20"/>
        </w:rPr>
        <w:t xml:space="preserve">two PTRS ports are </w:t>
      </w:r>
      <w:r w:rsidR="00D2248F">
        <w:rPr>
          <w:rFonts w:cs="Batang"/>
          <w:sz w:val="20"/>
          <w:szCs w:val="20"/>
        </w:rPr>
        <w:t>configured:</w:t>
      </w:r>
    </w:p>
    <w:p w14:paraId="2E7D0919" w14:textId="77777777" w:rsidR="00D2248F" w:rsidRDefault="00D2248F" w:rsidP="00FF0BB3">
      <w:pPr>
        <w:jc w:val="both"/>
        <w:rPr>
          <w:rFonts w:cs="Batang"/>
          <w:sz w:val="20"/>
          <w:szCs w:val="20"/>
        </w:rPr>
      </w:pPr>
    </w:p>
    <w:p w14:paraId="07A04FDB" w14:textId="03F4CD77" w:rsidR="007E64E7" w:rsidRPr="007E64E7" w:rsidRDefault="007E64E7" w:rsidP="007E64E7">
      <w:pPr>
        <w:rPr>
          <w:b/>
          <w:bCs/>
          <w:sz w:val="20"/>
          <w:szCs w:val="20"/>
          <w:highlight w:val="green"/>
          <w:lang w:val="en-CA"/>
        </w:rPr>
      </w:pPr>
      <w:r w:rsidRPr="007E64E7">
        <w:rPr>
          <w:b/>
          <w:bCs/>
          <w:sz w:val="20"/>
          <w:szCs w:val="20"/>
          <w:highlight w:val="green"/>
          <w:lang w:val="en-CA"/>
        </w:rPr>
        <w:t>Agreement</w:t>
      </w:r>
    </w:p>
    <w:p w14:paraId="2C2441EE" w14:textId="77777777" w:rsidR="007E64E7" w:rsidRPr="007E64E7" w:rsidRDefault="007E64E7" w:rsidP="007E64E7">
      <w:pPr>
        <w:rPr>
          <w:rFonts w:cs="Times"/>
          <w:sz w:val="20"/>
          <w:szCs w:val="20"/>
        </w:rPr>
      </w:pPr>
      <w:r w:rsidRPr="007E64E7">
        <w:rPr>
          <w:rFonts w:cs="Times"/>
          <w:sz w:val="20"/>
          <w:szCs w:val="20"/>
        </w:rPr>
        <w:t>When max 2 PTRS ports are configured for SDM scheme of single-DCI based STxMP PUSCH:</w:t>
      </w:r>
    </w:p>
    <w:p w14:paraId="060208DE" w14:textId="77777777" w:rsidR="007E64E7" w:rsidRPr="007E64E7" w:rsidRDefault="007E64E7" w:rsidP="007E64E7">
      <w:pPr>
        <w:pStyle w:val="ListParagraph"/>
        <w:numPr>
          <w:ilvl w:val="0"/>
          <w:numId w:val="29"/>
        </w:numPr>
        <w:ind w:leftChars="0"/>
        <w:contextualSpacing/>
        <w:rPr>
          <w:rFonts w:cs="Times"/>
          <w:szCs w:val="20"/>
        </w:rPr>
      </w:pPr>
      <w:r w:rsidRPr="007E64E7">
        <w:rPr>
          <w:rFonts w:cs="Times"/>
          <w:szCs w:val="20"/>
        </w:rPr>
        <w:t xml:space="preserve">Actual number of PTRS ports in SDM is 2 and 2-bit </w:t>
      </w:r>
      <w:r w:rsidRPr="007E64E7">
        <w:rPr>
          <w:rFonts w:cs="Times" w:hint="eastAsia"/>
          <w:szCs w:val="20"/>
        </w:rPr>
        <w:t>“</w:t>
      </w:r>
      <w:r w:rsidRPr="007E64E7">
        <w:rPr>
          <w:rFonts w:cs="Times"/>
          <w:szCs w:val="20"/>
        </w:rPr>
        <w:t>PTRS-DMRS association</w:t>
      </w:r>
      <w:r w:rsidRPr="007E64E7">
        <w:rPr>
          <w:rFonts w:cs="Times" w:hint="eastAsia"/>
          <w:szCs w:val="20"/>
        </w:rPr>
        <w:t>”</w:t>
      </w:r>
      <w:r w:rsidRPr="007E64E7">
        <w:rPr>
          <w:rFonts w:cs="Times"/>
          <w:szCs w:val="20"/>
        </w:rPr>
        <w:t xml:space="preserve"> DCI field is used to indicate the PTRS-DMRS association for the DMRS ports associated with two TMPI/SRI fields.</w:t>
      </w:r>
    </w:p>
    <w:p w14:paraId="171AE6D5" w14:textId="77777777" w:rsidR="007E64E7" w:rsidRPr="007E64E7" w:rsidRDefault="007E64E7" w:rsidP="007E64E7">
      <w:pPr>
        <w:pStyle w:val="ListParagraph"/>
        <w:numPr>
          <w:ilvl w:val="1"/>
          <w:numId w:val="29"/>
        </w:numPr>
        <w:ind w:leftChars="0"/>
        <w:contextualSpacing/>
        <w:rPr>
          <w:rFonts w:cs="Times"/>
          <w:szCs w:val="20"/>
        </w:rPr>
      </w:pPr>
      <w:r w:rsidRPr="007E64E7">
        <w:rPr>
          <w:rFonts w:cs="Times"/>
          <w:szCs w:val="20"/>
        </w:rPr>
        <w:t>The MSB indicates the association between PTRS port 0 and the DMRS port(s) associated with the first TPMI/SRI field.</w:t>
      </w:r>
    </w:p>
    <w:p w14:paraId="7E1641B8" w14:textId="77777777" w:rsidR="007E64E7" w:rsidRPr="007E64E7" w:rsidRDefault="007E64E7" w:rsidP="007E64E7">
      <w:pPr>
        <w:pStyle w:val="ListParagraph"/>
        <w:numPr>
          <w:ilvl w:val="1"/>
          <w:numId w:val="29"/>
        </w:numPr>
        <w:ind w:leftChars="0"/>
        <w:contextualSpacing/>
        <w:rPr>
          <w:rFonts w:cs="Times"/>
          <w:szCs w:val="20"/>
        </w:rPr>
      </w:pPr>
      <w:r w:rsidRPr="007E64E7">
        <w:rPr>
          <w:rFonts w:cs="Times"/>
          <w:szCs w:val="20"/>
        </w:rPr>
        <w:t xml:space="preserve">The LSB indicates the association between PTRS port 1 and the DMRS port(s) associated with the second TPMI/SRI field. </w:t>
      </w:r>
    </w:p>
    <w:p w14:paraId="36E42B37" w14:textId="77777777" w:rsidR="007E64E7" w:rsidRPr="007E64E7" w:rsidRDefault="007E64E7" w:rsidP="007E64E7">
      <w:pPr>
        <w:pStyle w:val="ListParagraph"/>
        <w:numPr>
          <w:ilvl w:val="0"/>
          <w:numId w:val="29"/>
        </w:numPr>
        <w:ind w:leftChars="0"/>
        <w:contextualSpacing/>
        <w:rPr>
          <w:rFonts w:cs="Times"/>
          <w:szCs w:val="20"/>
        </w:rPr>
      </w:pPr>
      <w:r w:rsidRPr="007E64E7">
        <w:rPr>
          <w:rFonts w:cs="Times"/>
          <w:szCs w:val="20"/>
          <w:lang w:val="en-CA" w:eastAsia="zh-CN"/>
        </w:rPr>
        <w:t>Regarding the “</w:t>
      </w:r>
      <w:r w:rsidRPr="007E64E7">
        <w:rPr>
          <w:i/>
          <w:iCs/>
          <w:szCs w:val="20"/>
          <w:lang w:val="en-CA"/>
        </w:rPr>
        <w:t>ptrs-PortIndex</w:t>
      </w:r>
      <w:r w:rsidRPr="007E64E7">
        <w:rPr>
          <w:rFonts w:cs="Times"/>
          <w:szCs w:val="20"/>
          <w:lang w:val="en-CA" w:eastAsia="zh-CN"/>
        </w:rPr>
        <w:t>” configured to SRS resource for NCB PUSCH of SDM scheme, the UE ignores the configuration of “</w:t>
      </w:r>
      <w:r w:rsidRPr="007E64E7">
        <w:rPr>
          <w:i/>
          <w:iCs/>
          <w:szCs w:val="20"/>
          <w:lang w:val="en-CA"/>
        </w:rPr>
        <w:t>ptrs-PortIndex</w:t>
      </w:r>
      <w:r w:rsidRPr="007E64E7">
        <w:rPr>
          <w:rFonts w:cs="Times"/>
          <w:szCs w:val="20"/>
          <w:lang w:val="en-CA" w:eastAsia="zh-CN"/>
        </w:rPr>
        <w:t>” per SRS resource.</w:t>
      </w:r>
    </w:p>
    <w:p w14:paraId="6A5AA67C" w14:textId="77777777" w:rsidR="007E64E7" w:rsidRPr="006262DF" w:rsidRDefault="007E64E7" w:rsidP="006262DF">
      <w:pPr>
        <w:tabs>
          <w:tab w:val="left" w:pos="720"/>
        </w:tabs>
        <w:contextualSpacing/>
        <w:jc w:val="both"/>
        <w:rPr>
          <w:rFonts w:cs="Times"/>
          <w:sz w:val="20"/>
          <w:szCs w:val="20"/>
          <w:lang w:val="en-CA"/>
        </w:rPr>
      </w:pPr>
      <w:r w:rsidRPr="006262DF">
        <w:rPr>
          <w:rFonts w:cs="Times"/>
          <w:sz w:val="20"/>
          <w:szCs w:val="20"/>
          <w:lang w:val="en-CA"/>
        </w:rPr>
        <w:t xml:space="preserve">FFS: Whether additional RRC configuration is needed for the max number of PTRS ports for SDM </w:t>
      </w:r>
      <w:r w:rsidRPr="006262DF">
        <w:rPr>
          <w:rFonts w:cs="Times"/>
          <w:sz w:val="20"/>
          <w:szCs w:val="20"/>
        </w:rPr>
        <w:t>transmission</w:t>
      </w:r>
    </w:p>
    <w:p w14:paraId="021F58DA" w14:textId="77777777" w:rsidR="007E64E7" w:rsidRDefault="007E64E7" w:rsidP="00FF0BB3">
      <w:pPr>
        <w:jc w:val="both"/>
        <w:rPr>
          <w:rFonts w:cs="Batang"/>
          <w:sz w:val="20"/>
          <w:szCs w:val="20"/>
        </w:rPr>
      </w:pPr>
    </w:p>
    <w:p w14:paraId="6362BDB7" w14:textId="643BB133" w:rsidR="00151930" w:rsidRDefault="00151930" w:rsidP="00FF0BB3">
      <w:pPr>
        <w:jc w:val="both"/>
        <w:rPr>
          <w:rFonts w:cs="Batang"/>
          <w:sz w:val="20"/>
          <w:szCs w:val="20"/>
        </w:rPr>
      </w:pPr>
      <w:r>
        <w:rPr>
          <w:rFonts w:cs="Batang"/>
          <w:sz w:val="20"/>
          <w:szCs w:val="20"/>
        </w:rPr>
        <w:t xml:space="preserve">In the above agreement, there is </w:t>
      </w:r>
      <w:r w:rsidR="00010C03">
        <w:rPr>
          <w:rFonts w:cs="Batang"/>
          <w:sz w:val="20"/>
          <w:szCs w:val="20"/>
        </w:rPr>
        <w:t>an</w:t>
      </w:r>
      <w:r>
        <w:rPr>
          <w:rFonts w:cs="Batang"/>
          <w:sz w:val="20"/>
          <w:szCs w:val="20"/>
        </w:rPr>
        <w:t xml:space="preserve"> FFS left on </w:t>
      </w:r>
      <w:r w:rsidR="00D2248F">
        <w:rPr>
          <w:rFonts w:cs="Batang"/>
          <w:sz w:val="20"/>
          <w:szCs w:val="20"/>
        </w:rPr>
        <w:t>whether</w:t>
      </w:r>
      <w:r>
        <w:rPr>
          <w:rFonts w:cs="Batang"/>
          <w:sz w:val="20"/>
          <w:szCs w:val="20"/>
        </w:rPr>
        <w:t xml:space="preserve"> SDM based transmission needs a separate RRC configuration for the max number of PTRS ports (which is up to 2, based on RAN1 agreement in 110b-e). First, we should note that the above agreement </w:t>
      </w:r>
      <w:r w:rsidR="00010C03">
        <w:rPr>
          <w:rFonts w:cs="Batang"/>
          <w:sz w:val="20"/>
          <w:szCs w:val="20"/>
        </w:rPr>
        <w:t>not only indicates PTRS to DMRS mapping but also indicates</w:t>
      </w:r>
      <w:r>
        <w:rPr>
          <w:rFonts w:cs="Batang"/>
          <w:sz w:val="20"/>
          <w:szCs w:val="20"/>
        </w:rPr>
        <w:t xml:space="preserve"> </w:t>
      </w:r>
      <w:r w:rsidR="00010C03">
        <w:rPr>
          <w:rFonts w:cs="Batang"/>
          <w:sz w:val="20"/>
          <w:szCs w:val="20"/>
        </w:rPr>
        <w:t xml:space="preserve">the </w:t>
      </w:r>
      <w:r>
        <w:rPr>
          <w:rFonts w:cs="Batang"/>
          <w:sz w:val="20"/>
          <w:szCs w:val="20"/>
        </w:rPr>
        <w:t xml:space="preserve">PTRS to </w:t>
      </w:r>
      <w:r w:rsidR="00010C03">
        <w:rPr>
          <w:rFonts w:cs="Batang"/>
          <w:sz w:val="20"/>
          <w:szCs w:val="20"/>
        </w:rPr>
        <w:t xml:space="preserve">panel mapping, which the latter </w:t>
      </w:r>
      <w:r w:rsidR="00D2248F">
        <w:rPr>
          <w:rFonts w:cs="Batang"/>
          <w:sz w:val="20"/>
          <w:szCs w:val="20"/>
        </w:rPr>
        <w:t xml:space="preserve">only </w:t>
      </w:r>
      <w:r w:rsidR="00010C03">
        <w:rPr>
          <w:rFonts w:cs="Batang"/>
          <w:sz w:val="20"/>
          <w:szCs w:val="20"/>
        </w:rPr>
        <w:t xml:space="preserve">works when two PTRS ports are configured for SDM. </w:t>
      </w:r>
      <w:r>
        <w:rPr>
          <w:rFonts w:cs="Batang"/>
          <w:sz w:val="20"/>
          <w:szCs w:val="20"/>
        </w:rPr>
        <w:t xml:space="preserve"> </w:t>
      </w:r>
      <w:r w:rsidR="00010C03">
        <w:rPr>
          <w:rFonts w:cs="Batang"/>
          <w:sz w:val="20"/>
          <w:szCs w:val="20"/>
        </w:rPr>
        <w:t xml:space="preserve">When single PTRS port is configured, we need further specification on </w:t>
      </w:r>
      <w:r w:rsidR="00D2248F">
        <w:rPr>
          <w:rFonts w:cs="Batang"/>
          <w:sz w:val="20"/>
          <w:szCs w:val="20"/>
        </w:rPr>
        <w:t>how to</w:t>
      </w:r>
      <w:r w:rsidR="00010C03">
        <w:rPr>
          <w:rFonts w:cs="Batang"/>
          <w:sz w:val="20"/>
          <w:szCs w:val="20"/>
        </w:rPr>
        <w:t xml:space="preserve"> associat</w:t>
      </w:r>
      <w:r w:rsidR="00D2248F">
        <w:rPr>
          <w:rFonts w:cs="Batang"/>
          <w:sz w:val="20"/>
          <w:szCs w:val="20"/>
        </w:rPr>
        <w:t>e</w:t>
      </w:r>
      <w:r w:rsidR="00010C03">
        <w:rPr>
          <w:rFonts w:cs="Batang"/>
          <w:sz w:val="20"/>
          <w:szCs w:val="20"/>
        </w:rPr>
        <w:t xml:space="preserve"> that single PTRS port </w:t>
      </w:r>
      <w:r w:rsidR="00D2248F">
        <w:rPr>
          <w:rFonts w:cs="Batang"/>
          <w:sz w:val="20"/>
          <w:szCs w:val="20"/>
        </w:rPr>
        <w:t>to one of the</w:t>
      </w:r>
      <w:r w:rsidR="00010C03">
        <w:rPr>
          <w:rFonts w:cs="Batang"/>
          <w:sz w:val="20"/>
          <w:szCs w:val="20"/>
        </w:rPr>
        <w:t xml:space="preserve"> two SRS resource sets</w:t>
      </w:r>
      <w:r>
        <w:rPr>
          <w:rFonts w:cs="Batang"/>
          <w:sz w:val="20"/>
          <w:szCs w:val="20"/>
        </w:rPr>
        <w:t xml:space="preserve">. </w:t>
      </w:r>
      <w:r w:rsidR="00D2248F">
        <w:rPr>
          <w:rFonts w:cs="Batang"/>
          <w:sz w:val="20"/>
          <w:szCs w:val="20"/>
        </w:rPr>
        <w:t>Besides, there is no strong use case to have one PTRS port for SDM</w:t>
      </w:r>
      <w:r w:rsidR="00D814FE">
        <w:rPr>
          <w:rFonts w:cs="Batang"/>
          <w:sz w:val="20"/>
          <w:szCs w:val="20"/>
        </w:rPr>
        <w:t xml:space="preserve"> operation</w:t>
      </w:r>
      <w:r w:rsidR="00D2248F">
        <w:rPr>
          <w:rFonts w:cs="Batang"/>
          <w:sz w:val="20"/>
          <w:szCs w:val="20"/>
        </w:rPr>
        <w:t xml:space="preserve">. Having said that, we don’t think any RRC configuration is needed to indicate number of PTRS ports for SDM. If UE is configured with </w:t>
      </w:r>
      <w:r w:rsidR="00D2248F" w:rsidRPr="00FF0BB3">
        <w:rPr>
          <w:rFonts w:cs="Batang"/>
          <w:i/>
          <w:iCs/>
          <w:sz w:val="20"/>
          <w:szCs w:val="20"/>
        </w:rPr>
        <w:t>PTRS-UplinkConfig</w:t>
      </w:r>
      <w:r w:rsidR="00D2248F">
        <w:rPr>
          <w:rFonts w:cs="Batang"/>
          <w:sz w:val="20"/>
          <w:szCs w:val="20"/>
        </w:rPr>
        <w:t>, that</w:t>
      </w:r>
      <w:r w:rsidR="0036102F">
        <w:rPr>
          <w:rFonts w:cs="Batang"/>
          <w:sz w:val="20"/>
          <w:szCs w:val="20"/>
        </w:rPr>
        <w:t xml:space="preserve"> configuration</w:t>
      </w:r>
      <w:r w:rsidR="00D2248F">
        <w:rPr>
          <w:rFonts w:cs="Batang"/>
          <w:sz w:val="20"/>
          <w:szCs w:val="20"/>
        </w:rPr>
        <w:t xml:space="preserve"> implicitly sets two PTRS ports for SDM. </w:t>
      </w:r>
    </w:p>
    <w:p w14:paraId="3D2AF551" w14:textId="77777777" w:rsidR="00D2248F" w:rsidRPr="003277F3" w:rsidRDefault="00D2248F" w:rsidP="00FF0BB3">
      <w:pPr>
        <w:jc w:val="both"/>
        <w:rPr>
          <w:rFonts w:cs="Batang"/>
          <w:sz w:val="20"/>
          <w:szCs w:val="20"/>
        </w:rPr>
      </w:pPr>
    </w:p>
    <w:p w14:paraId="585EC1E9" w14:textId="1EE3F217" w:rsidR="00D2248F" w:rsidRPr="003277F3" w:rsidRDefault="00D2248F" w:rsidP="00D2248F">
      <w:pPr>
        <w:pStyle w:val="0Maintext"/>
        <w:spacing w:after="0" w:afterAutospacing="0" w:line="240" w:lineRule="auto"/>
        <w:ind w:firstLine="0"/>
        <w:rPr>
          <w:b/>
          <w:bCs/>
          <w:i/>
          <w:iCs/>
        </w:rPr>
      </w:pPr>
      <w:r w:rsidRPr="003277F3">
        <w:rPr>
          <w:b/>
          <w:bCs/>
          <w:i/>
          <w:iCs/>
          <w:lang w:val="en-US" w:eastAsia="zh-CN"/>
        </w:rPr>
        <w:t>Proposal 2</w:t>
      </w:r>
      <w:r w:rsidRPr="003277F3">
        <w:rPr>
          <w:b/>
          <w:bCs/>
          <w:i/>
          <w:iCs/>
        </w:rPr>
        <w:t xml:space="preserve">: </w:t>
      </w:r>
      <w:r w:rsidR="0036102F">
        <w:rPr>
          <w:b/>
          <w:bCs/>
          <w:i/>
          <w:iCs/>
        </w:rPr>
        <w:t>Fix n</w:t>
      </w:r>
      <w:r w:rsidRPr="003277F3">
        <w:rPr>
          <w:b/>
          <w:bCs/>
          <w:i/>
          <w:iCs/>
        </w:rPr>
        <w:t xml:space="preserve">umber of PTRS ports </w:t>
      </w:r>
      <w:r w:rsidR="003277F3" w:rsidRPr="003277F3">
        <w:rPr>
          <w:b/>
          <w:bCs/>
          <w:i/>
          <w:iCs/>
        </w:rPr>
        <w:t>for SDM to two, if UE is configured with PTRS-UplinkConfig</w:t>
      </w:r>
      <w:r w:rsidR="0036102F">
        <w:rPr>
          <w:b/>
          <w:bCs/>
          <w:i/>
          <w:iCs/>
          <w:lang w:val="en-CA"/>
        </w:rPr>
        <w:t>. N</w:t>
      </w:r>
      <w:r w:rsidR="003277F3">
        <w:rPr>
          <w:b/>
          <w:bCs/>
          <w:i/>
          <w:iCs/>
          <w:lang w:val="en-CA"/>
        </w:rPr>
        <w:t>o separate RRC indication is needed for number of PTRS ports</w:t>
      </w:r>
      <w:r w:rsidR="0036102F">
        <w:rPr>
          <w:b/>
          <w:bCs/>
          <w:i/>
          <w:iCs/>
          <w:lang w:val="en-CA"/>
        </w:rPr>
        <w:t xml:space="preserve"> for SDM.</w:t>
      </w:r>
      <w:r w:rsidR="003277F3">
        <w:rPr>
          <w:b/>
          <w:bCs/>
          <w:i/>
          <w:iCs/>
          <w:lang w:val="en-CA"/>
        </w:rPr>
        <w:t xml:space="preserve"> </w:t>
      </w:r>
    </w:p>
    <w:p w14:paraId="7B619FE9" w14:textId="77777777" w:rsidR="003856A5" w:rsidRPr="005E6E03" w:rsidRDefault="003856A5" w:rsidP="005E6E03">
      <w:pPr>
        <w:jc w:val="both"/>
        <w:rPr>
          <w:b/>
          <w:bCs/>
          <w:i/>
          <w:iCs/>
          <w:sz w:val="20"/>
          <w:szCs w:val="20"/>
        </w:rPr>
      </w:pPr>
    </w:p>
    <w:p w14:paraId="757AEEE3" w14:textId="77777777" w:rsidR="00537D1F" w:rsidRDefault="00537D1F" w:rsidP="00537D1F">
      <w:pPr>
        <w:pStyle w:val="Heading2"/>
      </w:pPr>
      <w:r>
        <w:lastRenderedPageBreak/>
        <w:t>PUSCH Mapping to REs</w:t>
      </w:r>
    </w:p>
    <w:p w14:paraId="082B61DF" w14:textId="77777777" w:rsidR="00537D1F" w:rsidRDefault="00537D1F" w:rsidP="00537D1F">
      <w:pPr>
        <w:jc w:val="both"/>
        <w:rPr>
          <w:rFonts w:cs="Batang"/>
          <w:sz w:val="20"/>
          <w:szCs w:val="20"/>
        </w:rPr>
      </w:pPr>
      <w:r w:rsidRPr="00802205">
        <w:rPr>
          <w:rFonts w:cs="Batang"/>
          <w:sz w:val="20"/>
          <w:szCs w:val="20"/>
        </w:rPr>
        <w:t>If UE is indicated to transmit</w:t>
      </w:r>
      <w:r>
        <w:rPr>
          <w:rFonts w:cs="Batang"/>
          <w:sz w:val="20"/>
          <w:szCs w:val="20"/>
        </w:rPr>
        <w:t xml:space="preserve"> </w:t>
      </w:r>
      <w:r w:rsidRPr="00802205">
        <w:rPr>
          <w:rFonts w:cs="Batang"/>
          <w:sz w:val="20"/>
          <w:szCs w:val="20"/>
        </w:rPr>
        <w:t xml:space="preserve">a single TB </w:t>
      </w:r>
      <w:r>
        <w:rPr>
          <w:rFonts w:cs="Batang"/>
          <w:sz w:val="20"/>
          <w:szCs w:val="20"/>
        </w:rPr>
        <w:t xml:space="preserve">through simultaneous PUSCH </w:t>
      </w:r>
      <w:r w:rsidRPr="00802205">
        <w:rPr>
          <w:rFonts w:cs="Batang"/>
          <w:sz w:val="20"/>
          <w:szCs w:val="20"/>
        </w:rPr>
        <w:t>transmissions</w:t>
      </w:r>
      <w:r>
        <w:rPr>
          <w:rFonts w:cs="Batang"/>
          <w:sz w:val="20"/>
          <w:szCs w:val="20"/>
        </w:rPr>
        <w:t xml:space="preserve"> </w:t>
      </w:r>
      <w:r w:rsidRPr="00802205">
        <w:rPr>
          <w:rFonts w:cs="Batang"/>
          <w:sz w:val="20"/>
          <w:szCs w:val="20"/>
        </w:rPr>
        <w:t xml:space="preserve">over multi-panel, </w:t>
      </w:r>
      <w:r>
        <w:rPr>
          <w:rFonts w:cs="Batang"/>
          <w:sz w:val="20"/>
          <w:szCs w:val="20"/>
        </w:rPr>
        <w:t>current specification can be adopted to determine the TB size. For mapping of the coded symbols to the REs, different options can be discussed, For example</w:t>
      </w:r>
    </w:p>
    <w:p w14:paraId="03564E9B" w14:textId="77777777" w:rsidR="00537D1F" w:rsidRDefault="00537D1F" w:rsidP="00537D1F">
      <w:pPr>
        <w:pStyle w:val="ListParagraph"/>
        <w:numPr>
          <w:ilvl w:val="0"/>
          <w:numId w:val="17"/>
        </w:numPr>
        <w:ind w:leftChars="0"/>
        <w:jc w:val="both"/>
        <w:rPr>
          <w:rFonts w:cs="Batang"/>
          <w:szCs w:val="20"/>
        </w:rPr>
      </w:pPr>
      <w:r>
        <w:rPr>
          <w:rFonts w:cs="Batang"/>
          <w:szCs w:val="20"/>
        </w:rPr>
        <w:t xml:space="preserve">Option </w:t>
      </w:r>
      <w:r w:rsidRPr="00C90BE2">
        <w:rPr>
          <w:rFonts w:cs="Batang"/>
          <w:szCs w:val="20"/>
        </w:rPr>
        <w:t xml:space="preserve">1: start with the first allocated symbol, the coded symbols are mapped in frequency first to all resource elements (REs) associated to </w:t>
      </w:r>
      <w:r>
        <w:rPr>
          <w:rFonts w:cs="Batang"/>
          <w:szCs w:val="20"/>
        </w:rPr>
        <w:t>the 1</w:t>
      </w:r>
      <w:r w:rsidRPr="002672E4">
        <w:rPr>
          <w:rFonts w:cs="Batang"/>
          <w:szCs w:val="20"/>
          <w:vertAlign w:val="superscript"/>
        </w:rPr>
        <w:t>st</w:t>
      </w:r>
      <w:r>
        <w:rPr>
          <w:rFonts w:cs="Batang"/>
          <w:szCs w:val="20"/>
        </w:rPr>
        <w:t xml:space="preserve"> </w:t>
      </w:r>
      <w:r w:rsidRPr="00C90BE2">
        <w:rPr>
          <w:rFonts w:cs="Batang"/>
          <w:szCs w:val="20"/>
        </w:rPr>
        <w:t>PUSCH</w:t>
      </w:r>
      <w:r>
        <w:rPr>
          <w:rFonts w:cs="Batang"/>
          <w:szCs w:val="20"/>
        </w:rPr>
        <w:t xml:space="preserve"> </w:t>
      </w:r>
      <w:r w:rsidRPr="00C90BE2">
        <w:rPr>
          <w:rFonts w:cs="Batang"/>
          <w:szCs w:val="20"/>
        </w:rPr>
        <w:t>and next to REs associated to</w:t>
      </w:r>
      <w:r>
        <w:rPr>
          <w:rFonts w:cs="Batang"/>
          <w:szCs w:val="20"/>
        </w:rPr>
        <w:t xml:space="preserve"> the 2</w:t>
      </w:r>
      <w:r w:rsidRPr="002672E4">
        <w:rPr>
          <w:rFonts w:cs="Batang"/>
          <w:szCs w:val="20"/>
          <w:vertAlign w:val="superscript"/>
        </w:rPr>
        <w:t>nd</w:t>
      </w:r>
      <w:r>
        <w:rPr>
          <w:rFonts w:cs="Batang"/>
          <w:szCs w:val="20"/>
        </w:rPr>
        <w:t xml:space="preserve"> </w:t>
      </w:r>
      <w:r w:rsidRPr="00C90BE2">
        <w:rPr>
          <w:rFonts w:cs="Batang"/>
          <w:szCs w:val="20"/>
        </w:rPr>
        <w:t xml:space="preserve">PUSCH. </w:t>
      </w:r>
      <w:r>
        <w:rPr>
          <w:rFonts w:cs="Batang"/>
          <w:szCs w:val="20"/>
        </w:rPr>
        <w:t>Next</w:t>
      </w:r>
      <w:r w:rsidRPr="00C90BE2">
        <w:rPr>
          <w:rFonts w:cs="Batang"/>
          <w:szCs w:val="20"/>
        </w:rPr>
        <w:t xml:space="preserve"> move to the next symbol</w:t>
      </w:r>
      <w:r>
        <w:rPr>
          <w:rFonts w:cs="Batang"/>
          <w:szCs w:val="20"/>
        </w:rPr>
        <w:t>.</w:t>
      </w:r>
      <w:r w:rsidRPr="00C90BE2">
        <w:rPr>
          <w:rFonts w:cs="Batang"/>
          <w:szCs w:val="20"/>
        </w:rPr>
        <w:t xml:space="preserve">  </w:t>
      </w:r>
    </w:p>
    <w:p w14:paraId="21123254" w14:textId="77777777" w:rsidR="00537D1F" w:rsidRDefault="00537D1F" w:rsidP="00537D1F">
      <w:pPr>
        <w:pStyle w:val="ListParagraph"/>
        <w:numPr>
          <w:ilvl w:val="0"/>
          <w:numId w:val="17"/>
        </w:numPr>
        <w:ind w:leftChars="0"/>
        <w:jc w:val="both"/>
        <w:rPr>
          <w:rFonts w:cs="Batang"/>
          <w:szCs w:val="20"/>
        </w:rPr>
      </w:pPr>
      <w:r>
        <w:rPr>
          <w:rFonts w:cs="Batang"/>
          <w:szCs w:val="20"/>
        </w:rPr>
        <w:t xml:space="preserve">Option </w:t>
      </w:r>
      <w:r w:rsidRPr="002672E4">
        <w:rPr>
          <w:rFonts w:cs="Batang"/>
          <w:szCs w:val="20"/>
        </w:rPr>
        <w:t xml:space="preserve">2: start with </w:t>
      </w:r>
      <w:r>
        <w:rPr>
          <w:rFonts w:cs="Batang"/>
          <w:szCs w:val="20"/>
        </w:rPr>
        <w:t>1</w:t>
      </w:r>
      <w:r w:rsidRPr="002672E4">
        <w:rPr>
          <w:rFonts w:cs="Batang"/>
          <w:szCs w:val="20"/>
          <w:vertAlign w:val="superscript"/>
        </w:rPr>
        <w:t>st</w:t>
      </w:r>
      <w:r>
        <w:rPr>
          <w:rFonts w:cs="Batang"/>
          <w:szCs w:val="20"/>
        </w:rPr>
        <w:t xml:space="preserve"> PUSCH</w:t>
      </w:r>
      <w:r w:rsidRPr="002672E4">
        <w:rPr>
          <w:rFonts w:cs="Batang"/>
          <w:szCs w:val="20"/>
        </w:rPr>
        <w:t xml:space="preserve">, coded bits are mapped in all frequency and time REs associated to </w:t>
      </w:r>
      <w:r>
        <w:rPr>
          <w:rFonts w:cs="Batang"/>
          <w:szCs w:val="20"/>
        </w:rPr>
        <w:t>1</w:t>
      </w:r>
      <w:r w:rsidRPr="002672E4">
        <w:rPr>
          <w:rFonts w:cs="Batang"/>
          <w:szCs w:val="20"/>
          <w:vertAlign w:val="superscript"/>
        </w:rPr>
        <w:t>st</w:t>
      </w:r>
      <w:r>
        <w:rPr>
          <w:rFonts w:cs="Batang"/>
          <w:szCs w:val="20"/>
        </w:rPr>
        <w:t xml:space="preserve"> PUSCH</w:t>
      </w:r>
      <w:r w:rsidRPr="002672E4">
        <w:rPr>
          <w:rFonts w:cs="Batang"/>
          <w:szCs w:val="20"/>
        </w:rPr>
        <w:t xml:space="preserve"> (frequency next time). Next</w:t>
      </w:r>
      <w:r>
        <w:rPr>
          <w:rFonts w:cs="Batang"/>
          <w:szCs w:val="20"/>
        </w:rPr>
        <w:t>,</w:t>
      </w:r>
      <w:r w:rsidRPr="002672E4">
        <w:rPr>
          <w:rFonts w:cs="Batang"/>
          <w:szCs w:val="20"/>
        </w:rPr>
        <w:t xml:space="preserve"> move to </w:t>
      </w:r>
      <w:r>
        <w:rPr>
          <w:rFonts w:cs="Batang"/>
          <w:szCs w:val="20"/>
        </w:rPr>
        <w:t>2</w:t>
      </w:r>
      <w:r w:rsidRPr="002672E4">
        <w:rPr>
          <w:rFonts w:cs="Batang"/>
          <w:szCs w:val="20"/>
          <w:vertAlign w:val="superscript"/>
        </w:rPr>
        <w:t>nd</w:t>
      </w:r>
      <w:r>
        <w:rPr>
          <w:rFonts w:cs="Batang"/>
          <w:szCs w:val="20"/>
        </w:rPr>
        <w:t xml:space="preserve"> PUSCH.</w:t>
      </w:r>
    </w:p>
    <w:p w14:paraId="522185D3" w14:textId="77777777" w:rsidR="00537D1F" w:rsidRDefault="00537D1F" w:rsidP="00537D1F">
      <w:pPr>
        <w:jc w:val="both"/>
        <w:rPr>
          <w:rFonts w:cs="Batang"/>
          <w:szCs w:val="20"/>
        </w:rPr>
      </w:pPr>
    </w:p>
    <w:p w14:paraId="5E2CDB0B" w14:textId="372D78C1" w:rsidR="00502505" w:rsidRPr="00A30F00" w:rsidRDefault="00537D1F" w:rsidP="00A30F00">
      <w:pPr>
        <w:pStyle w:val="0Maintext"/>
        <w:spacing w:after="120" w:afterAutospacing="0" w:line="240" w:lineRule="auto"/>
        <w:ind w:firstLine="0"/>
        <w:rPr>
          <w:b/>
          <w:bCs/>
          <w:i/>
          <w:iCs/>
        </w:rPr>
      </w:pPr>
      <w:r w:rsidRPr="00E96C6C">
        <w:rPr>
          <w:b/>
          <w:bCs/>
          <w:i/>
          <w:iCs/>
          <w:lang w:val="en-US" w:eastAsia="zh-CN"/>
        </w:rPr>
        <w:t xml:space="preserve">Proposal </w:t>
      </w:r>
      <w:r w:rsidR="00A30F00">
        <w:rPr>
          <w:b/>
          <w:bCs/>
          <w:i/>
          <w:iCs/>
          <w:lang w:val="en-US" w:eastAsia="zh-CN"/>
        </w:rPr>
        <w:t>3</w:t>
      </w:r>
      <w:r w:rsidRPr="00E96C6C">
        <w:rPr>
          <w:b/>
          <w:bCs/>
          <w:i/>
          <w:iCs/>
          <w:lang w:val="en-US" w:eastAsia="zh-CN"/>
        </w:rPr>
        <w:t xml:space="preserve">: </w:t>
      </w:r>
      <w:r>
        <w:rPr>
          <w:b/>
          <w:bCs/>
          <w:i/>
          <w:iCs/>
        </w:rPr>
        <w:t xml:space="preserve">RAN1 should study different PUSCH mapping schemes in terms of UE complexity and/or PUSCH reliability. </w:t>
      </w:r>
    </w:p>
    <w:p w14:paraId="2F66CD11" w14:textId="25A9A765" w:rsidR="00537D1F" w:rsidRPr="00115255" w:rsidRDefault="00537D1F" w:rsidP="00537D1F">
      <w:pPr>
        <w:pStyle w:val="Heading1"/>
      </w:pPr>
      <w:r>
        <w:t>multi-DCI based STxMP</w:t>
      </w:r>
    </w:p>
    <w:p w14:paraId="27656197" w14:textId="7CA9E033" w:rsidR="00846787" w:rsidRPr="00537D1F" w:rsidRDefault="00FA51AC" w:rsidP="00846787">
      <w:pPr>
        <w:pStyle w:val="Heading2"/>
      </w:pPr>
      <w:r>
        <w:t xml:space="preserve">Power </w:t>
      </w:r>
      <w:r w:rsidR="0000344A">
        <w:t>adjustment</w:t>
      </w:r>
    </w:p>
    <w:p w14:paraId="6D2EB233" w14:textId="1559521A" w:rsidR="0000344A" w:rsidRPr="0005334C" w:rsidRDefault="0000344A" w:rsidP="0005334C">
      <w:pPr>
        <w:jc w:val="both"/>
        <w:rPr>
          <w:rFonts w:cs="Batang"/>
          <w:sz w:val="20"/>
          <w:szCs w:val="20"/>
          <w:lang w:val="en-GB" w:eastAsia="en-US"/>
        </w:rPr>
      </w:pPr>
      <w:r>
        <w:rPr>
          <w:rFonts w:cs="Batang"/>
          <w:sz w:val="20"/>
          <w:szCs w:val="20"/>
          <w:lang w:val="en-GB" w:eastAsia="en-US"/>
        </w:rPr>
        <w:t>In RAN1#110b-e, it was agreed that:</w:t>
      </w:r>
    </w:p>
    <w:p w14:paraId="45C5E642" w14:textId="5F48FB24" w:rsidR="0000344A" w:rsidRPr="0000344A" w:rsidRDefault="0000344A" w:rsidP="0000344A">
      <w:pPr>
        <w:rPr>
          <w:rFonts w:cs="Times"/>
          <w:b/>
          <w:bCs/>
          <w:sz w:val="20"/>
          <w:szCs w:val="20"/>
          <w:highlight w:val="green"/>
          <w:lang w:val="en-CA"/>
        </w:rPr>
      </w:pPr>
      <w:r w:rsidRPr="0000344A">
        <w:rPr>
          <w:rFonts w:cs="Times"/>
          <w:b/>
          <w:bCs/>
          <w:sz w:val="20"/>
          <w:szCs w:val="20"/>
          <w:highlight w:val="green"/>
          <w:lang w:val="en-CA"/>
        </w:rPr>
        <w:t>Agreement</w:t>
      </w:r>
    </w:p>
    <w:p w14:paraId="541F42D3" w14:textId="77777777" w:rsidR="0000344A" w:rsidRPr="0000344A" w:rsidRDefault="0000344A" w:rsidP="0000344A">
      <w:pPr>
        <w:rPr>
          <w:bCs/>
          <w:sz w:val="20"/>
          <w:szCs w:val="20"/>
        </w:rPr>
      </w:pPr>
      <w:r w:rsidRPr="0000344A">
        <w:rPr>
          <w:bCs/>
          <w:sz w:val="20"/>
          <w:szCs w:val="20"/>
        </w:rPr>
        <w:t>The multi-DCI based STxMP PUSCH+PUSCH transmission supports fully/partially/non-overlapping in frequency domain and fully/partially overlapping in time domain.</w:t>
      </w:r>
    </w:p>
    <w:p w14:paraId="4E53721E" w14:textId="77777777" w:rsidR="0000344A" w:rsidRPr="0000344A" w:rsidRDefault="0000344A" w:rsidP="0000344A">
      <w:pPr>
        <w:pStyle w:val="ListParagraph"/>
        <w:numPr>
          <w:ilvl w:val="0"/>
          <w:numId w:val="41"/>
        </w:numPr>
        <w:ind w:leftChars="0"/>
        <w:jc w:val="both"/>
        <w:rPr>
          <w:rFonts w:ascii="Times New Roman" w:hAnsi="Times New Roman"/>
          <w:bCs/>
          <w:szCs w:val="20"/>
          <w:lang w:eastAsia="zh-CN"/>
        </w:rPr>
      </w:pPr>
      <w:r w:rsidRPr="0000344A">
        <w:rPr>
          <w:rFonts w:ascii="Times New Roman" w:hAnsi="Times New Roman"/>
          <w:bCs/>
          <w:szCs w:val="20"/>
          <w:lang w:eastAsia="zh-CN"/>
        </w:rPr>
        <w:t>FFS whether/how to handle the PUSCH power adjustment when two PUSCHs are fully/partially overlapped in time domain (Depending on RAN4’s input on Pcmax requirements).</w:t>
      </w:r>
    </w:p>
    <w:p w14:paraId="724DBE17" w14:textId="77777777" w:rsidR="0000344A" w:rsidRDefault="0000344A" w:rsidP="0000344A">
      <w:pPr>
        <w:pStyle w:val="ListParagraph"/>
        <w:numPr>
          <w:ilvl w:val="0"/>
          <w:numId w:val="41"/>
        </w:numPr>
        <w:ind w:leftChars="0"/>
        <w:jc w:val="both"/>
        <w:rPr>
          <w:rFonts w:ascii="Times New Roman" w:hAnsi="Times New Roman"/>
          <w:bCs/>
          <w:szCs w:val="20"/>
          <w:lang w:eastAsia="zh-CN"/>
        </w:rPr>
      </w:pPr>
      <w:r w:rsidRPr="0000344A">
        <w:rPr>
          <w:rFonts w:ascii="Times New Roman" w:hAnsi="Times New Roman"/>
          <w:bCs/>
          <w:szCs w:val="20"/>
          <w:lang w:eastAsia="zh-CN"/>
        </w:rPr>
        <w:t>Note: No symbol-level power adjustment within a PUSCH transmission occassion in the case of fully/partially overlapping in time domain</w:t>
      </w:r>
    </w:p>
    <w:p w14:paraId="5A983809" w14:textId="77777777" w:rsidR="00320EE1" w:rsidRDefault="00320EE1" w:rsidP="00320EE1">
      <w:pPr>
        <w:jc w:val="both"/>
        <w:rPr>
          <w:bCs/>
          <w:szCs w:val="20"/>
        </w:rPr>
      </w:pPr>
    </w:p>
    <w:p w14:paraId="364368F8" w14:textId="5227EE09" w:rsidR="00320EE1" w:rsidRDefault="00320EE1" w:rsidP="0005334C">
      <w:pPr>
        <w:autoSpaceDE w:val="0"/>
        <w:autoSpaceDN w:val="0"/>
        <w:adjustRightInd w:val="0"/>
        <w:jc w:val="both"/>
        <w:rPr>
          <w:rFonts w:eastAsiaTheme="minorEastAsia"/>
          <w:sz w:val="20"/>
          <w:szCs w:val="20"/>
        </w:rPr>
      </w:pPr>
      <w:r w:rsidRPr="00320EE1">
        <w:rPr>
          <w:rFonts w:eastAsiaTheme="minorEastAsia"/>
          <w:sz w:val="20"/>
          <w:szCs w:val="20"/>
        </w:rPr>
        <w:t>For mTRP based STxMP when two PUSCHs are fully/partially overlapped in time domain, if UE is</w:t>
      </w:r>
      <w:r>
        <w:rPr>
          <w:rFonts w:eastAsiaTheme="minorEastAsia"/>
          <w:sz w:val="20"/>
          <w:szCs w:val="20"/>
        </w:rPr>
        <w:t xml:space="preserve"> </w:t>
      </w:r>
      <w:r w:rsidRPr="00320EE1">
        <w:rPr>
          <w:rFonts w:eastAsiaTheme="minorEastAsia"/>
          <w:sz w:val="20"/>
          <w:szCs w:val="20"/>
        </w:rPr>
        <w:t xml:space="preserve">configured with </w:t>
      </w:r>
      <w:r>
        <w:rPr>
          <w:rFonts w:eastAsiaTheme="minorEastAsia"/>
          <w:sz w:val="20"/>
          <w:szCs w:val="20"/>
        </w:rPr>
        <w:t xml:space="preserve">a </w:t>
      </w:r>
      <w:r w:rsidRPr="00320EE1">
        <w:rPr>
          <w:rFonts w:eastAsiaTheme="minorEastAsia"/>
          <w:sz w:val="20"/>
          <w:szCs w:val="20"/>
        </w:rPr>
        <w:t>total power constraint P</w:t>
      </w:r>
      <w:r w:rsidRPr="00320EE1">
        <w:rPr>
          <w:rFonts w:eastAsiaTheme="minorEastAsia"/>
          <w:sz w:val="20"/>
          <w:szCs w:val="20"/>
          <w:vertAlign w:val="subscript"/>
        </w:rPr>
        <w:t>CM</w:t>
      </w:r>
      <w:r>
        <w:rPr>
          <w:rFonts w:eastAsiaTheme="minorEastAsia"/>
          <w:sz w:val="20"/>
          <w:szCs w:val="20"/>
          <w:vertAlign w:val="subscript"/>
        </w:rPr>
        <w:t>AX</w:t>
      </w:r>
      <w:r w:rsidRPr="00320EE1">
        <w:rPr>
          <w:rFonts w:eastAsiaTheme="minorEastAsia"/>
          <w:sz w:val="20"/>
          <w:szCs w:val="20"/>
          <w:vertAlign w:val="subscript"/>
        </w:rPr>
        <w:t xml:space="preserve">,f,c </w:t>
      </w:r>
      <w:r w:rsidRPr="00320EE1">
        <w:rPr>
          <w:rFonts w:eastAsiaTheme="minorEastAsia"/>
          <w:sz w:val="20"/>
          <w:szCs w:val="20"/>
        </w:rPr>
        <w:t>across both panels for STxMP operation</w:t>
      </w:r>
      <w:r>
        <w:rPr>
          <w:rFonts w:eastAsiaTheme="minorEastAsia"/>
          <w:sz w:val="20"/>
          <w:szCs w:val="20"/>
        </w:rPr>
        <w:t xml:space="preserve">, </w:t>
      </w:r>
      <w:r w:rsidRPr="00320EE1">
        <w:rPr>
          <w:rFonts w:eastAsiaTheme="minorEastAsia"/>
          <w:sz w:val="20"/>
          <w:szCs w:val="20"/>
        </w:rPr>
        <w:t>PUSCH transmission power for each PUSCH, i.e. P</w:t>
      </w:r>
      <w:r w:rsidRPr="00320EE1">
        <w:rPr>
          <w:rFonts w:eastAsiaTheme="minorEastAsia"/>
          <w:sz w:val="20"/>
          <w:szCs w:val="20"/>
          <w:vertAlign w:val="subscript"/>
        </w:rPr>
        <w:t>1</w:t>
      </w:r>
      <w:r w:rsidRPr="00320EE1">
        <w:rPr>
          <w:rFonts w:eastAsiaTheme="minorEastAsia"/>
          <w:sz w:val="20"/>
          <w:szCs w:val="20"/>
        </w:rPr>
        <w:t xml:space="preserve"> and P</w:t>
      </w:r>
      <w:r w:rsidRPr="00320EE1">
        <w:rPr>
          <w:rFonts w:eastAsiaTheme="minorEastAsia"/>
          <w:sz w:val="20"/>
          <w:szCs w:val="20"/>
          <w:vertAlign w:val="subscript"/>
        </w:rPr>
        <w:t>2</w:t>
      </w:r>
      <w:r w:rsidRPr="00320EE1">
        <w:rPr>
          <w:rFonts w:eastAsiaTheme="minorEastAsia"/>
          <w:sz w:val="20"/>
          <w:szCs w:val="20"/>
        </w:rPr>
        <w:t>, is determined based on 38.213, clause 7.1 and 7.1.1</w:t>
      </w:r>
      <w:r w:rsidR="0005334C">
        <w:rPr>
          <w:rFonts w:eastAsiaTheme="minorEastAsia"/>
          <w:sz w:val="20"/>
          <w:szCs w:val="20"/>
        </w:rPr>
        <w:t xml:space="preserve">. If </w:t>
      </w:r>
      <w:r w:rsidRPr="00320EE1">
        <w:rPr>
          <w:rFonts w:eastAsiaTheme="minorEastAsia"/>
          <w:sz w:val="20"/>
          <w:szCs w:val="20"/>
        </w:rPr>
        <w:t>P</w:t>
      </w:r>
      <w:r w:rsidRPr="0005334C">
        <w:rPr>
          <w:rFonts w:eastAsiaTheme="minorEastAsia"/>
          <w:sz w:val="20"/>
          <w:szCs w:val="20"/>
          <w:vertAlign w:val="subscript"/>
        </w:rPr>
        <w:t>1</w:t>
      </w:r>
      <w:r w:rsidRPr="00320EE1">
        <w:rPr>
          <w:rFonts w:eastAsiaTheme="minorEastAsia"/>
          <w:sz w:val="20"/>
          <w:szCs w:val="20"/>
        </w:rPr>
        <w:t xml:space="preserve"> + P</w:t>
      </w:r>
      <w:r w:rsidRPr="0005334C">
        <w:rPr>
          <w:rFonts w:eastAsiaTheme="minorEastAsia"/>
          <w:sz w:val="20"/>
          <w:szCs w:val="20"/>
          <w:vertAlign w:val="subscript"/>
        </w:rPr>
        <w:t>2</w:t>
      </w:r>
      <w:r w:rsidRPr="00320EE1">
        <w:rPr>
          <w:rFonts w:eastAsiaTheme="minorEastAsia"/>
          <w:sz w:val="20"/>
          <w:szCs w:val="20"/>
        </w:rPr>
        <w:t xml:space="preserve">&gt; </w:t>
      </w:r>
      <w:r w:rsidR="0005334C" w:rsidRPr="00320EE1">
        <w:rPr>
          <w:rFonts w:eastAsiaTheme="minorEastAsia"/>
          <w:sz w:val="20"/>
          <w:szCs w:val="20"/>
        </w:rPr>
        <w:t>P</w:t>
      </w:r>
      <w:r w:rsidR="0005334C" w:rsidRPr="00320EE1">
        <w:rPr>
          <w:rFonts w:eastAsiaTheme="minorEastAsia"/>
          <w:sz w:val="20"/>
          <w:szCs w:val="20"/>
          <w:vertAlign w:val="subscript"/>
        </w:rPr>
        <w:t>CM</w:t>
      </w:r>
      <w:r w:rsidR="0005334C">
        <w:rPr>
          <w:rFonts w:eastAsiaTheme="minorEastAsia"/>
          <w:sz w:val="20"/>
          <w:szCs w:val="20"/>
          <w:vertAlign w:val="subscript"/>
        </w:rPr>
        <w:t>AX</w:t>
      </w:r>
      <w:r w:rsidR="0005334C" w:rsidRPr="00320EE1">
        <w:rPr>
          <w:rFonts w:eastAsiaTheme="minorEastAsia"/>
          <w:sz w:val="20"/>
          <w:szCs w:val="20"/>
          <w:vertAlign w:val="subscript"/>
        </w:rPr>
        <w:t xml:space="preserve">,f,c </w:t>
      </w:r>
      <w:r w:rsidRPr="00320EE1">
        <w:rPr>
          <w:rFonts w:eastAsiaTheme="minorEastAsia"/>
          <w:sz w:val="20"/>
          <w:szCs w:val="20"/>
        </w:rPr>
        <w:t>prioritization for transmission power reduction should be applied</w:t>
      </w:r>
      <w:r w:rsidR="0005334C">
        <w:rPr>
          <w:rFonts w:eastAsiaTheme="minorEastAsia"/>
          <w:sz w:val="20"/>
          <w:szCs w:val="20"/>
        </w:rPr>
        <w:t xml:space="preserve">, </w:t>
      </w:r>
      <w:r w:rsidRPr="00320EE1">
        <w:rPr>
          <w:rFonts w:eastAsiaTheme="minorEastAsia"/>
          <w:sz w:val="20"/>
          <w:szCs w:val="20"/>
        </w:rPr>
        <w:t xml:space="preserve">where low priority PUSCH </w:t>
      </w:r>
      <w:r w:rsidR="0005334C">
        <w:rPr>
          <w:rFonts w:eastAsiaTheme="minorEastAsia"/>
          <w:sz w:val="20"/>
          <w:szCs w:val="20"/>
        </w:rPr>
        <w:t>shall</w:t>
      </w:r>
      <w:r w:rsidRPr="00320EE1">
        <w:rPr>
          <w:rFonts w:eastAsiaTheme="minorEastAsia"/>
          <w:sz w:val="20"/>
          <w:szCs w:val="20"/>
        </w:rPr>
        <w:t xml:space="preserve"> be dropped. For instance: </w:t>
      </w:r>
      <w:r w:rsidR="0005334C">
        <w:rPr>
          <w:rFonts w:eastAsiaTheme="minorEastAsia"/>
          <w:sz w:val="20"/>
          <w:szCs w:val="20"/>
        </w:rPr>
        <w:t>the</w:t>
      </w:r>
      <w:r w:rsidRPr="00320EE1">
        <w:rPr>
          <w:rFonts w:eastAsiaTheme="minorEastAsia"/>
          <w:sz w:val="20"/>
          <w:szCs w:val="20"/>
        </w:rPr>
        <w:t xml:space="preserve"> DG-PUSCH survives, and CG-PUSCH is dropped, and/or </w:t>
      </w:r>
      <w:r w:rsidR="0005334C">
        <w:rPr>
          <w:rFonts w:eastAsiaTheme="minorEastAsia"/>
          <w:sz w:val="20"/>
          <w:szCs w:val="20"/>
        </w:rPr>
        <w:t>the</w:t>
      </w:r>
      <w:r w:rsidRPr="00320EE1">
        <w:rPr>
          <w:rFonts w:eastAsiaTheme="minorEastAsia"/>
          <w:sz w:val="20"/>
          <w:szCs w:val="20"/>
        </w:rPr>
        <w:t xml:space="preserve"> PUSCH that starts earlier will survive, </w:t>
      </w:r>
      <w:r w:rsidR="0005334C">
        <w:rPr>
          <w:rFonts w:eastAsiaTheme="minorEastAsia"/>
          <w:sz w:val="20"/>
          <w:szCs w:val="20"/>
        </w:rPr>
        <w:t xml:space="preserve">and </w:t>
      </w:r>
      <w:r w:rsidRPr="00320EE1">
        <w:rPr>
          <w:rFonts w:eastAsiaTheme="minorEastAsia"/>
          <w:sz w:val="20"/>
          <w:szCs w:val="20"/>
        </w:rPr>
        <w:t>the other PUSCH is dropped</w:t>
      </w:r>
      <w:r w:rsidR="0005334C">
        <w:rPr>
          <w:rFonts w:eastAsiaTheme="minorEastAsia"/>
          <w:sz w:val="20"/>
          <w:szCs w:val="20"/>
        </w:rPr>
        <w:t>.</w:t>
      </w:r>
    </w:p>
    <w:p w14:paraId="3CBB606E" w14:textId="77777777" w:rsidR="00151B45" w:rsidRDefault="00151B45" w:rsidP="0005334C">
      <w:pPr>
        <w:pStyle w:val="0Maintext"/>
        <w:spacing w:after="120" w:afterAutospacing="0" w:line="240" w:lineRule="auto"/>
        <w:ind w:firstLine="0"/>
        <w:rPr>
          <w:b/>
          <w:bCs/>
          <w:i/>
          <w:iCs/>
          <w:lang w:val="en-US" w:eastAsia="zh-CN"/>
        </w:rPr>
      </w:pPr>
    </w:p>
    <w:p w14:paraId="22058569" w14:textId="379D02D3" w:rsidR="00203EB5" w:rsidRPr="00203EB5" w:rsidRDefault="0005334C" w:rsidP="00203EB5">
      <w:pPr>
        <w:pStyle w:val="0Maintext"/>
        <w:spacing w:after="120" w:afterAutospacing="0" w:line="240" w:lineRule="auto"/>
        <w:ind w:firstLine="0"/>
        <w:rPr>
          <w:b/>
          <w:bCs/>
          <w:i/>
          <w:iCs/>
        </w:rPr>
      </w:pPr>
      <w:r w:rsidRPr="00E96C6C">
        <w:rPr>
          <w:b/>
          <w:bCs/>
          <w:i/>
          <w:iCs/>
          <w:lang w:val="en-US" w:eastAsia="zh-CN"/>
        </w:rPr>
        <w:t xml:space="preserve">Proposal </w:t>
      </w:r>
      <w:r w:rsidR="00203EB5">
        <w:rPr>
          <w:b/>
          <w:bCs/>
          <w:i/>
          <w:iCs/>
          <w:lang w:val="en-US" w:eastAsia="zh-CN"/>
        </w:rPr>
        <w:t>4</w:t>
      </w:r>
      <w:r w:rsidRPr="00E96C6C">
        <w:rPr>
          <w:b/>
          <w:bCs/>
          <w:i/>
          <w:iCs/>
          <w:lang w:val="en-US" w:eastAsia="zh-CN"/>
        </w:rPr>
        <w:t>:</w:t>
      </w:r>
      <w:r w:rsidR="00203EB5">
        <w:rPr>
          <w:b/>
          <w:bCs/>
          <w:i/>
          <w:iCs/>
          <w:lang w:val="en-US" w:eastAsia="zh-CN"/>
        </w:rPr>
        <w:t xml:space="preserve"> </w:t>
      </w:r>
      <w:r w:rsidR="00203EB5" w:rsidRPr="00203EB5">
        <w:rPr>
          <w:b/>
          <w:bCs/>
          <w:i/>
          <w:iCs/>
          <w:lang w:val="en-US"/>
        </w:rPr>
        <w:t>For mTRP based STxMP with PUSCH+PUSCH, if UE is configured with</w:t>
      </w:r>
      <w:r w:rsidR="00203EB5">
        <w:rPr>
          <w:b/>
          <w:bCs/>
          <w:i/>
          <w:iCs/>
          <w:lang w:val="en-US"/>
        </w:rPr>
        <w:t xml:space="preserve"> a</w:t>
      </w:r>
      <w:r w:rsidR="00203EB5" w:rsidRPr="00203EB5">
        <w:rPr>
          <w:b/>
          <w:bCs/>
          <w:i/>
          <w:iCs/>
          <w:lang w:val="en-US"/>
        </w:rPr>
        <w:t xml:space="preserve"> total power constraint P</w:t>
      </w:r>
      <w:r w:rsidR="00203EB5" w:rsidRPr="00203EB5">
        <w:rPr>
          <w:b/>
          <w:bCs/>
          <w:i/>
          <w:iCs/>
          <w:vertAlign w:val="subscript"/>
          <w:lang w:val="en-US"/>
        </w:rPr>
        <w:t>CM</w:t>
      </w:r>
      <w:r w:rsidR="00203EB5">
        <w:rPr>
          <w:b/>
          <w:bCs/>
          <w:i/>
          <w:iCs/>
          <w:vertAlign w:val="subscript"/>
          <w:lang w:val="en-US"/>
        </w:rPr>
        <w:t>AX</w:t>
      </w:r>
      <w:r w:rsidR="00203EB5" w:rsidRPr="00203EB5">
        <w:rPr>
          <w:b/>
          <w:bCs/>
          <w:i/>
          <w:iCs/>
          <w:vertAlign w:val="subscript"/>
          <w:lang w:val="en-US"/>
        </w:rPr>
        <w:t>,f,c</w:t>
      </w:r>
      <w:r w:rsidR="00203EB5" w:rsidRPr="00203EB5">
        <w:rPr>
          <w:b/>
          <w:bCs/>
          <w:i/>
          <w:iCs/>
          <w:lang w:val="en-US"/>
        </w:rPr>
        <w:t xml:space="preserve"> across both panels for STxMP operation</w:t>
      </w:r>
      <w:r w:rsidR="00203EB5">
        <w:rPr>
          <w:b/>
          <w:bCs/>
          <w:i/>
          <w:iCs/>
          <w:lang w:val="en-US"/>
        </w:rPr>
        <w:t xml:space="preserve">, if </w:t>
      </w:r>
      <w:r w:rsidR="00203EB5" w:rsidRPr="00203EB5">
        <w:rPr>
          <w:b/>
          <w:bCs/>
          <w:i/>
          <w:iCs/>
          <w:lang w:val="en-US"/>
        </w:rPr>
        <w:t xml:space="preserve">PUSCH transmission power for each PUSCH, i.e. P1 and P2, is </w:t>
      </w:r>
      <w:r w:rsidR="00203EB5">
        <w:rPr>
          <w:b/>
          <w:bCs/>
          <w:i/>
          <w:iCs/>
          <w:lang w:val="en-US"/>
        </w:rPr>
        <w:t>such that</w:t>
      </w:r>
      <w:r w:rsidR="00203EB5">
        <w:rPr>
          <w:b/>
          <w:bCs/>
          <w:i/>
          <w:iCs/>
        </w:rPr>
        <w:t xml:space="preserve"> </w:t>
      </w:r>
      <w:r w:rsidR="00203EB5" w:rsidRPr="00203EB5">
        <w:rPr>
          <w:b/>
          <w:bCs/>
          <w:i/>
          <w:iCs/>
          <w:lang w:val="en-US"/>
        </w:rPr>
        <w:t>P1 + P2&gt; P</w:t>
      </w:r>
      <w:r w:rsidR="00203EB5" w:rsidRPr="00203EB5">
        <w:rPr>
          <w:b/>
          <w:bCs/>
          <w:i/>
          <w:iCs/>
          <w:vertAlign w:val="subscript"/>
          <w:lang w:val="en-US"/>
        </w:rPr>
        <w:t>CM</w:t>
      </w:r>
      <w:r w:rsidR="00203EB5">
        <w:rPr>
          <w:b/>
          <w:bCs/>
          <w:i/>
          <w:iCs/>
          <w:vertAlign w:val="subscript"/>
          <w:lang w:val="en-US"/>
        </w:rPr>
        <w:t>AX</w:t>
      </w:r>
      <w:r w:rsidR="00203EB5" w:rsidRPr="00203EB5">
        <w:rPr>
          <w:b/>
          <w:bCs/>
          <w:i/>
          <w:iCs/>
          <w:vertAlign w:val="subscript"/>
          <w:lang w:val="en-US"/>
        </w:rPr>
        <w:t>,f,c</w:t>
      </w:r>
      <w:r w:rsidR="00203EB5" w:rsidRPr="00203EB5">
        <w:rPr>
          <w:b/>
          <w:bCs/>
          <w:i/>
          <w:iCs/>
          <w:lang w:val="en-US"/>
        </w:rPr>
        <w:t xml:space="preserve">, prioritization for transmission power reduction </w:t>
      </w:r>
      <w:r w:rsidR="00203EB5">
        <w:rPr>
          <w:b/>
          <w:bCs/>
          <w:i/>
          <w:iCs/>
          <w:lang w:val="en-US"/>
        </w:rPr>
        <w:t>shall</w:t>
      </w:r>
      <w:r w:rsidR="00203EB5" w:rsidRPr="00203EB5">
        <w:rPr>
          <w:b/>
          <w:bCs/>
          <w:i/>
          <w:iCs/>
          <w:lang w:val="en-US"/>
        </w:rPr>
        <w:t xml:space="preserve"> be applied</w:t>
      </w:r>
      <w:r w:rsidR="00203EB5">
        <w:rPr>
          <w:b/>
          <w:bCs/>
          <w:i/>
          <w:iCs/>
          <w:lang w:val="en-US"/>
        </w:rPr>
        <w:t xml:space="preserve">, </w:t>
      </w:r>
      <w:r w:rsidR="00203EB5" w:rsidRPr="00203EB5">
        <w:rPr>
          <w:b/>
          <w:bCs/>
          <w:i/>
          <w:iCs/>
          <w:lang w:val="en-US"/>
        </w:rPr>
        <w:t xml:space="preserve">where </w:t>
      </w:r>
      <w:r w:rsidR="00203EB5">
        <w:rPr>
          <w:b/>
          <w:bCs/>
          <w:i/>
          <w:iCs/>
          <w:lang w:val="en-US"/>
        </w:rPr>
        <w:t xml:space="preserve">the </w:t>
      </w:r>
      <w:r w:rsidR="00203EB5" w:rsidRPr="00203EB5">
        <w:rPr>
          <w:b/>
          <w:bCs/>
          <w:i/>
          <w:iCs/>
          <w:lang w:val="en-US"/>
        </w:rPr>
        <w:t xml:space="preserve">low priority PUSCH </w:t>
      </w:r>
      <w:r w:rsidR="00203EB5">
        <w:rPr>
          <w:b/>
          <w:bCs/>
          <w:i/>
          <w:iCs/>
          <w:lang w:val="en-US"/>
        </w:rPr>
        <w:t>is dropped.</w:t>
      </w:r>
    </w:p>
    <w:p w14:paraId="1B612578" w14:textId="77777777" w:rsidR="0005334C" w:rsidRPr="0005334C" w:rsidRDefault="0005334C" w:rsidP="0005334C">
      <w:pPr>
        <w:autoSpaceDE w:val="0"/>
        <w:autoSpaceDN w:val="0"/>
        <w:adjustRightInd w:val="0"/>
        <w:jc w:val="both"/>
        <w:rPr>
          <w:rFonts w:eastAsiaTheme="minorEastAsia"/>
          <w:sz w:val="20"/>
          <w:szCs w:val="20"/>
        </w:rPr>
      </w:pPr>
    </w:p>
    <w:p w14:paraId="7766EEE7" w14:textId="2A86A2E6" w:rsidR="00856799" w:rsidRPr="00537D1F" w:rsidRDefault="00537D1F" w:rsidP="00537D1F">
      <w:pPr>
        <w:pStyle w:val="Heading2"/>
      </w:pPr>
      <w:r>
        <w:t>UCI multiplexing procedures</w:t>
      </w:r>
    </w:p>
    <w:p w14:paraId="7B31C878" w14:textId="6F85BF3C" w:rsidR="00602E99" w:rsidRDefault="00602E99" w:rsidP="00647F7D">
      <w:pPr>
        <w:jc w:val="both"/>
        <w:rPr>
          <w:rFonts w:cs="Batang"/>
          <w:sz w:val="20"/>
          <w:szCs w:val="20"/>
          <w:lang w:val="en-GB" w:eastAsia="en-US"/>
        </w:rPr>
      </w:pPr>
      <w:r>
        <w:rPr>
          <w:rFonts w:cs="Batang"/>
          <w:sz w:val="20"/>
          <w:szCs w:val="20"/>
          <w:lang w:val="en-GB" w:eastAsia="en-US"/>
        </w:rPr>
        <w:t>There has been some discussion in RAN1 on UCI multiplexing, when PUCCH overlaps with PUSCH+PUSCH. In RAN1#112, it was agreed that:</w:t>
      </w:r>
    </w:p>
    <w:p w14:paraId="2C3B158E" w14:textId="77777777" w:rsidR="00602E99" w:rsidRDefault="00602E99" w:rsidP="00647F7D">
      <w:pPr>
        <w:jc w:val="both"/>
        <w:rPr>
          <w:rFonts w:cs="Batang"/>
          <w:sz w:val="20"/>
          <w:szCs w:val="20"/>
          <w:lang w:val="en-GB" w:eastAsia="en-US"/>
        </w:rPr>
      </w:pPr>
    </w:p>
    <w:p w14:paraId="6B5A0AD9" w14:textId="02580C86" w:rsidR="00602E99" w:rsidRPr="00602E99" w:rsidRDefault="00602E99" w:rsidP="00602E99">
      <w:pPr>
        <w:rPr>
          <w:b/>
          <w:bCs/>
          <w:sz w:val="20"/>
          <w:szCs w:val="20"/>
          <w:highlight w:val="green"/>
          <w:lang w:val="en-CA" w:eastAsia="x-none"/>
        </w:rPr>
      </w:pPr>
      <w:r w:rsidRPr="00602E99">
        <w:rPr>
          <w:b/>
          <w:bCs/>
          <w:sz w:val="20"/>
          <w:szCs w:val="20"/>
          <w:highlight w:val="green"/>
          <w:lang w:val="en-CA" w:eastAsia="x-none"/>
        </w:rPr>
        <w:t>Agreement</w:t>
      </w:r>
    </w:p>
    <w:p w14:paraId="785F0743" w14:textId="06783FF3" w:rsidR="00602E99" w:rsidRPr="00602E99" w:rsidRDefault="00602E99" w:rsidP="00602E99">
      <w:pPr>
        <w:rPr>
          <w:sz w:val="20"/>
          <w:szCs w:val="20"/>
        </w:rPr>
      </w:pPr>
      <w:r w:rsidRPr="00602E99">
        <w:rPr>
          <w:sz w:val="20"/>
          <w:szCs w:val="20"/>
        </w:rPr>
        <w:t>For multi-DCI based STxMP PUSCH+PUSCH, study enhancements of the UCI multiplexing rule to address the case that one PUCCH overlaps with two overlapped PUSCHs of STxMP PUSCH+PUSCH</w:t>
      </w:r>
      <w:r>
        <w:rPr>
          <w:sz w:val="20"/>
          <w:szCs w:val="20"/>
        </w:rPr>
        <w:t>.</w:t>
      </w:r>
    </w:p>
    <w:p w14:paraId="41F694A6" w14:textId="77777777" w:rsidR="00602E99" w:rsidRDefault="00602E99" w:rsidP="00647F7D">
      <w:pPr>
        <w:jc w:val="both"/>
        <w:rPr>
          <w:rFonts w:cs="Batang"/>
          <w:sz w:val="20"/>
          <w:szCs w:val="20"/>
          <w:lang w:val="en-GB" w:eastAsia="en-US"/>
        </w:rPr>
      </w:pPr>
    </w:p>
    <w:p w14:paraId="067BAB02" w14:textId="055E6D8F" w:rsidR="00127655" w:rsidRDefault="00127655" w:rsidP="00647F7D">
      <w:pPr>
        <w:jc w:val="both"/>
        <w:rPr>
          <w:rFonts w:cs="Batang"/>
          <w:sz w:val="20"/>
          <w:szCs w:val="20"/>
          <w:lang w:val="en-GB" w:eastAsia="en-US"/>
        </w:rPr>
      </w:pPr>
      <w:r>
        <w:rPr>
          <w:rFonts w:cs="Batang"/>
          <w:sz w:val="20"/>
          <w:szCs w:val="20"/>
          <w:lang w:val="en-GB" w:eastAsia="en-US"/>
        </w:rPr>
        <w:t>Later in RAN1#112b-e, it was agreed that:</w:t>
      </w:r>
    </w:p>
    <w:p w14:paraId="4767A062" w14:textId="77777777" w:rsidR="00127655" w:rsidRDefault="00127655" w:rsidP="00647F7D">
      <w:pPr>
        <w:jc w:val="both"/>
        <w:rPr>
          <w:rFonts w:cs="Batang"/>
          <w:sz w:val="20"/>
          <w:szCs w:val="20"/>
          <w:lang w:val="en-GB" w:eastAsia="en-US"/>
        </w:rPr>
      </w:pPr>
    </w:p>
    <w:p w14:paraId="220D8841" w14:textId="40472B8C" w:rsidR="00127655" w:rsidRPr="00127655" w:rsidRDefault="00127655" w:rsidP="00127655">
      <w:pPr>
        <w:jc w:val="both"/>
        <w:rPr>
          <w:rStyle w:val="Strong"/>
          <w:rFonts w:eastAsia="Malgun Gothic" w:cs="Times"/>
          <w:sz w:val="20"/>
          <w:szCs w:val="20"/>
          <w:highlight w:val="green"/>
        </w:rPr>
      </w:pPr>
      <w:r w:rsidRPr="00127655">
        <w:rPr>
          <w:rStyle w:val="Strong"/>
          <w:rFonts w:cs="Times"/>
          <w:color w:val="000000"/>
          <w:sz w:val="20"/>
          <w:szCs w:val="20"/>
          <w:highlight w:val="green"/>
        </w:rPr>
        <w:t>Agreement</w:t>
      </w:r>
    </w:p>
    <w:p w14:paraId="7C30D770" w14:textId="77777777" w:rsidR="00127655" w:rsidRPr="00127655" w:rsidRDefault="00127655" w:rsidP="00127655">
      <w:pPr>
        <w:rPr>
          <w:sz w:val="20"/>
          <w:szCs w:val="20"/>
        </w:rPr>
      </w:pPr>
      <w:r w:rsidRPr="00127655">
        <w:rPr>
          <w:sz w:val="20"/>
          <w:szCs w:val="20"/>
          <w:lang w:val="en-CA"/>
        </w:rPr>
        <w:t>For case that one PUCCH overlaps with two overlapped PUSCHs in multi-DCI based STxMP PUSCH+PUSCH, down-select one for the UCI multiplexing:</w:t>
      </w:r>
    </w:p>
    <w:p w14:paraId="78C5DBDF" w14:textId="77777777" w:rsidR="00127655" w:rsidRPr="00127655" w:rsidRDefault="00127655" w:rsidP="00127655">
      <w:pPr>
        <w:numPr>
          <w:ilvl w:val="0"/>
          <w:numId w:val="44"/>
        </w:numPr>
        <w:ind w:hanging="357"/>
        <w:rPr>
          <w:sz w:val="20"/>
          <w:szCs w:val="20"/>
        </w:rPr>
      </w:pPr>
      <w:r w:rsidRPr="00127655">
        <w:rPr>
          <w:sz w:val="20"/>
          <w:szCs w:val="20"/>
          <w:lang w:val="en-CA"/>
        </w:rPr>
        <w:lastRenderedPageBreak/>
        <w:t>Option 1: the UCI is multiplexed into the PUSCH associated with the same</w:t>
      </w:r>
      <w:r w:rsidRPr="00127655">
        <w:rPr>
          <w:rStyle w:val="apple-converted-space"/>
          <w:sz w:val="20"/>
          <w:szCs w:val="20"/>
          <w:lang w:val="en-CA"/>
        </w:rPr>
        <w:t> </w:t>
      </w:r>
      <w:r w:rsidRPr="00127655">
        <w:rPr>
          <w:sz w:val="20"/>
          <w:szCs w:val="20"/>
          <w:lang w:val="en-CA"/>
        </w:rPr>
        <w:t>TRP. And among the PUSCHs associated with the same</w:t>
      </w:r>
      <w:r w:rsidRPr="00127655">
        <w:rPr>
          <w:rStyle w:val="apple-converted-space"/>
          <w:sz w:val="20"/>
          <w:szCs w:val="20"/>
          <w:lang w:val="en-CA"/>
        </w:rPr>
        <w:t> </w:t>
      </w:r>
      <w:r w:rsidRPr="00127655">
        <w:rPr>
          <w:sz w:val="20"/>
          <w:szCs w:val="20"/>
          <w:lang w:val="en-CA"/>
        </w:rPr>
        <w:t xml:space="preserve">TRP, the legacy PUSCH priority order for UCI multiplexing is applied. </w:t>
      </w:r>
      <w:r w:rsidRPr="00127655">
        <w:rPr>
          <w:color w:val="000000"/>
          <w:sz w:val="20"/>
          <w:szCs w:val="20"/>
          <w:lang w:val="en-CA"/>
        </w:rPr>
        <w:t xml:space="preserve">FFS: determining the PUSCH associated with the same TRP. </w:t>
      </w:r>
    </w:p>
    <w:p w14:paraId="5990E156" w14:textId="77777777" w:rsidR="00127655" w:rsidRPr="00127655" w:rsidRDefault="00127655" w:rsidP="00127655">
      <w:pPr>
        <w:numPr>
          <w:ilvl w:val="0"/>
          <w:numId w:val="44"/>
        </w:numPr>
        <w:ind w:hanging="357"/>
        <w:rPr>
          <w:color w:val="000000"/>
          <w:sz w:val="20"/>
          <w:szCs w:val="20"/>
        </w:rPr>
      </w:pPr>
      <w:r w:rsidRPr="00127655">
        <w:rPr>
          <w:sz w:val="20"/>
          <w:szCs w:val="20"/>
          <w:lang w:val="en-CA"/>
        </w:rPr>
        <w:t xml:space="preserve">Option 2: the legacy PUSCH priority order for UCI multiplexing is first applied and if at last, there are two PUSCHs with the same start time in one same CC, the UCI is multiplexed in </w:t>
      </w:r>
      <w:r w:rsidRPr="00127655">
        <w:rPr>
          <w:color w:val="000000"/>
          <w:sz w:val="20"/>
          <w:szCs w:val="20"/>
          <w:lang w:val="en-CA"/>
        </w:rPr>
        <w:t xml:space="preserve">(FFS: one or two) of these two PUSCHs, and FFS which one PUSCH. </w:t>
      </w:r>
    </w:p>
    <w:p w14:paraId="26218CAA" w14:textId="77777777" w:rsidR="00127655" w:rsidRPr="00127655" w:rsidRDefault="00127655" w:rsidP="00127655">
      <w:pPr>
        <w:numPr>
          <w:ilvl w:val="0"/>
          <w:numId w:val="44"/>
        </w:numPr>
        <w:ind w:hanging="357"/>
        <w:rPr>
          <w:sz w:val="20"/>
          <w:szCs w:val="20"/>
        </w:rPr>
      </w:pPr>
      <w:r w:rsidRPr="00127655">
        <w:rPr>
          <w:sz w:val="20"/>
          <w:szCs w:val="20"/>
          <w:lang w:val="en-CA"/>
        </w:rPr>
        <w:t xml:space="preserve">Option 3: </w:t>
      </w:r>
    </w:p>
    <w:p w14:paraId="701E293A" w14:textId="77777777" w:rsidR="00127655" w:rsidRPr="00127655" w:rsidRDefault="00127655" w:rsidP="00127655">
      <w:pPr>
        <w:numPr>
          <w:ilvl w:val="1"/>
          <w:numId w:val="44"/>
        </w:numPr>
        <w:ind w:hanging="357"/>
        <w:rPr>
          <w:sz w:val="20"/>
          <w:szCs w:val="20"/>
        </w:rPr>
      </w:pPr>
      <w:r w:rsidRPr="00127655">
        <w:rPr>
          <w:sz w:val="20"/>
          <w:szCs w:val="20"/>
          <w:lang w:val="en-CA"/>
        </w:rPr>
        <w:t>When</w:t>
      </w:r>
      <w:r w:rsidRPr="00127655">
        <w:rPr>
          <w:rStyle w:val="apple-converted-space"/>
          <w:sz w:val="20"/>
          <w:szCs w:val="20"/>
          <w:lang w:val="en-CA"/>
        </w:rPr>
        <w:t> </w:t>
      </w:r>
      <w:r w:rsidRPr="00127655">
        <w:rPr>
          <w:sz w:val="20"/>
          <w:szCs w:val="20"/>
          <w:lang w:val="en-CA"/>
        </w:rPr>
        <w:t>joint HARQ-ACK feedback is configured,</w:t>
      </w:r>
      <w:r w:rsidRPr="00127655">
        <w:rPr>
          <w:rStyle w:val="apple-converted-space"/>
          <w:sz w:val="20"/>
          <w:szCs w:val="20"/>
          <w:lang w:val="en-CA"/>
        </w:rPr>
        <w:t> </w:t>
      </w:r>
      <w:r w:rsidRPr="00127655">
        <w:rPr>
          <w:sz w:val="20"/>
          <w:szCs w:val="20"/>
          <w:lang w:val="en-CA"/>
        </w:rPr>
        <w:t xml:space="preserve">the legacy PUSCH priority order for UCI multiplexing is first applied and if at last, there are two PUSCHs with the same start time in one same CC, the </w:t>
      </w:r>
      <w:r w:rsidRPr="00127655">
        <w:rPr>
          <w:color w:val="000000"/>
          <w:sz w:val="20"/>
          <w:szCs w:val="20"/>
          <w:lang w:val="en-CA"/>
        </w:rPr>
        <w:t>UCI is m</w:t>
      </w:r>
      <w:r w:rsidRPr="00127655">
        <w:rPr>
          <w:sz w:val="20"/>
          <w:szCs w:val="20"/>
          <w:lang w:val="en-CA"/>
        </w:rPr>
        <w:t xml:space="preserve">ultiplexed in </w:t>
      </w:r>
      <w:r w:rsidRPr="00127655">
        <w:rPr>
          <w:color w:val="000000"/>
          <w:sz w:val="20"/>
          <w:szCs w:val="20"/>
          <w:lang w:val="en-CA"/>
        </w:rPr>
        <w:t xml:space="preserve">(FFS: one or two) of these two PUSCHs, and FFS which one PUSCH. </w:t>
      </w:r>
    </w:p>
    <w:p w14:paraId="50207D3F" w14:textId="77777777" w:rsidR="00127655" w:rsidRPr="00127655" w:rsidRDefault="00127655" w:rsidP="00127655">
      <w:pPr>
        <w:numPr>
          <w:ilvl w:val="1"/>
          <w:numId w:val="44"/>
        </w:numPr>
        <w:ind w:hanging="357"/>
        <w:rPr>
          <w:sz w:val="20"/>
          <w:szCs w:val="20"/>
        </w:rPr>
      </w:pPr>
      <w:r w:rsidRPr="00127655">
        <w:rPr>
          <w:sz w:val="20"/>
          <w:szCs w:val="20"/>
          <w:lang w:val="en-CA"/>
        </w:rPr>
        <w:t>When</w:t>
      </w:r>
      <w:r w:rsidRPr="00127655">
        <w:rPr>
          <w:rStyle w:val="apple-converted-space"/>
          <w:sz w:val="20"/>
          <w:szCs w:val="20"/>
          <w:lang w:val="en-CA"/>
        </w:rPr>
        <w:t> </w:t>
      </w:r>
      <w:r w:rsidRPr="00127655">
        <w:rPr>
          <w:sz w:val="20"/>
          <w:szCs w:val="20"/>
          <w:lang w:val="en-CA"/>
        </w:rPr>
        <w:t>separate HARQ-ACK feedback is configured, at least when the UCI includes HARQ-ACK,</w:t>
      </w:r>
      <w:r w:rsidRPr="00127655">
        <w:rPr>
          <w:rStyle w:val="apple-converted-space"/>
          <w:sz w:val="20"/>
          <w:szCs w:val="20"/>
          <w:lang w:val="en-CA"/>
        </w:rPr>
        <w:t> </w:t>
      </w:r>
      <w:r w:rsidRPr="00127655">
        <w:rPr>
          <w:sz w:val="20"/>
          <w:szCs w:val="20"/>
          <w:lang w:val="en-CA"/>
        </w:rPr>
        <w:t>the UCI is multiplexed into the PUSCH associated with the same</w:t>
      </w:r>
      <w:r w:rsidRPr="00127655">
        <w:rPr>
          <w:rStyle w:val="apple-converted-space"/>
          <w:sz w:val="20"/>
          <w:szCs w:val="20"/>
          <w:lang w:val="en-CA"/>
        </w:rPr>
        <w:t> </w:t>
      </w:r>
      <w:r w:rsidRPr="00127655">
        <w:rPr>
          <w:sz w:val="20"/>
          <w:szCs w:val="20"/>
          <w:lang w:val="en-CA"/>
        </w:rPr>
        <w:t>TRP. And among the PUSCHs associated with the same</w:t>
      </w:r>
      <w:r w:rsidRPr="00127655">
        <w:rPr>
          <w:rStyle w:val="apple-converted-space"/>
          <w:sz w:val="20"/>
          <w:szCs w:val="20"/>
          <w:lang w:val="en-CA"/>
        </w:rPr>
        <w:t> </w:t>
      </w:r>
      <w:r w:rsidRPr="00127655">
        <w:rPr>
          <w:sz w:val="20"/>
          <w:szCs w:val="20"/>
          <w:lang w:val="en-CA"/>
        </w:rPr>
        <w:t>TRP, the legacy PUSCH priority order for UCI multiplexing is applied</w:t>
      </w:r>
      <w:r w:rsidRPr="00127655">
        <w:rPr>
          <w:color w:val="000000"/>
          <w:sz w:val="20"/>
          <w:szCs w:val="20"/>
          <w:lang w:val="en-CA"/>
        </w:rPr>
        <w:t xml:space="preserve">. FFS: determining </w:t>
      </w:r>
      <w:r w:rsidRPr="00127655">
        <w:rPr>
          <w:sz w:val="20"/>
          <w:szCs w:val="20"/>
          <w:lang w:val="en-CA"/>
        </w:rPr>
        <w:t>the PUSCH associated with the same</w:t>
      </w:r>
      <w:r w:rsidRPr="00127655">
        <w:rPr>
          <w:rStyle w:val="apple-converted-space"/>
          <w:sz w:val="20"/>
          <w:szCs w:val="20"/>
          <w:lang w:val="en-CA"/>
        </w:rPr>
        <w:t> </w:t>
      </w:r>
      <w:r w:rsidRPr="00127655">
        <w:rPr>
          <w:sz w:val="20"/>
          <w:szCs w:val="20"/>
          <w:lang w:val="en-CA"/>
        </w:rPr>
        <w:t xml:space="preserve">TRP. </w:t>
      </w:r>
    </w:p>
    <w:p w14:paraId="0971B860" w14:textId="77777777" w:rsidR="00127655" w:rsidRPr="00127655" w:rsidRDefault="00127655" w:rsidP="00127655">
      <w:pPr>
        <w:numPr>
          <w:ilvl w:val="2"/>
          <w:numId w:val="44"/>
        </w:numPr>
        <w:ind w:hanging="357"/>
        <w:rPr>
          <w:sz w:val="20"/>
          <w:szCs w:val="20"/>
        </w:rPr>
      </w:pPr>
      <w:r w:rsidRPr="00127655">
        <w:rPr>
          <w:sz w:val="20"/>
          <w:szCs w:val="20"/>
          <w:lang w:val="en-CA"/>
        </w:rPr>
        <w:t>FFS: When the UCI does not include HARQ-ACK (CSI and/or SR), whether to follow the same behavior as above, or to follow the behavior of the case that joint HARQ-ACK feedback is configured.</w:t>
      </w:r>
    </w:p>
    <w:p w14:paraId="6ABAF039" w14:textId="77777777" w:rsidR="00127655" w:rsidRPr="00127655" w:rsidRDefault="00127655" w:rsidP="00127655">
      <w:pPr>
        <w:numPr>
          <w:ilvl w:val="1"/>
          <w:numId w:val="44"/>
        </w:numPr>
        <w:ind w:hanging="357"/>
        <w:rPr>
          <w:sz w:val="20"/>
          <w:szCs w:val="20"/>
        </w:rPr>
      </w:pPr>
      <w:r w:rsidRPr="00127655">
        <w:rPr>
          <w:sz w:val="20"/>
          <w:szCs w:val="20"/>
        </w:rPr>
        <w:t>Note: Here using joint HARQ-ACK feedback and separate HARQ-ACK feedback is mainly for discussion purpose. FFS: whether to introduce a new RRC parameter to indicate that.</w:t>
      </w:r>
    </w:p>
    <w:p w14:paraId="209EA123" w14:textId="77777777" w:rsidR="00127655" w:rsidRPr="00127655" w:rsidRDefault="00127655" w:rsidP="00127655">
      <w:pPr>
        <w:numPr>
          <w:ilvl w:val="0"/>
          <w:numId w:val="44"/>
        </w:numPr>
        <w:ind w:hanging="357"/>
        <w:rPr>
          <w:sz w:val="20"/>
          <w:szCs w:val="20"/>
        </w:rPr>
      </w:pPr>
      <w:r w:rsidRPr="00127655">
        <w:rPr>
          <w:sz w:val="20"/>
          <w:szCs w:val="20"/>
        </w:rPr>
        <w:t>FFS</w:t>
      </w:r>
      <w:r w:rsidRPr="00127655">
        <w:rPr>
          <w:rStyle w:val="apple-converted-space"/>
          <w:sz w:val="20"/>
          <w:szCs w:val="20"/>
        </w:rPr>
        <w:t> </w:t>
      </w:r>
      <w:r w:rsidRPr="00127655">
        <w:rPr>
          <w:sz w:val="20"/>
          <w:szCs w:val="20"/>
        </w:rPr>
        <w:t>the impact of the following legacy restriction on the above options:</w:t>
      </w:r>
      <w:r w:rsidRPr="00127655">
        <w:rPr>
          <w:rStyle w:val="apple-converted-space"/>
          <w:sz w:val="20"/>
          <w:szCs w:val="20"/>
        </w:rPr>
        <w:t> </w:t>
      </w:r>
      <w:r w:rsidRPr="00127655">
        <w:rPr>
          <w:sz w:val="20"/>
          <w:szCs w:val="20"/>
        </w:rPr>
        <w:t xml:space="preserve"> when separate HARQ feedback is configured, a PUCCH</w:t>
      </w:r>
      <w:r w:rsidRPr="00127655">
        <w:rPr>
          <w:rStyle w:val="apple-converted-space"/>
          <w:sz w:val="20"/>
          <w:szCs w:val="20"/>
        </w:rPr>
        <w:t> </w:t>
      </w:r>
      <w:r w:rsidRPr="00127655">
        <w:rPr>
          <w:sz w:val="20"/>
          <w:szCs w:val="20"/>
        </w:rPr>
        <w:t>transmission</w:t>
      </w:r>
      <w:r w:rsidRPr="00127655">
        <w:rPr>
          <w:rStyle w:val="apple-converted-space"/>
          <w:sz w:val="20"/>
          <w:szCs w:val="20"/>
        </w:rPr>
        <w:t> </w:t>
      </w:r>
      <w:r w:rsidRPr="00127655">
        <w:rPr>
          <w:sz w:val="20"/>
          <w:szCs w:val="20"/>
        </w:rPr>
        <w:t xml:space="preserve">triggered by DCI associated with one </w:t>
      </w:r>
      <w:r w:rsidRPr="00127655">
        <w:rPr>
          <w:i/>
          <w:sz w:val="20"/>
          <w:szCs w:val="20"/>
        </w:rPr>
        <w:t>coresetPoolIndex</w:t>
      </w:r>
      <w:r w:rsidRPr="00127655">
        <w:rPr>
          <w:sz w:val="20"/>
          <w:szCs w:val="20"/>
        </w:rPr>
        <w:t xml:space="preserve"> cannot overlap in time with a PUSCH</w:t>
      </w:r>
      <w:r w:rsidRPr="00127655">
        <w:rPr>
          <w:rStyle w:val="apple-converted-space"/>
          <w:sz w:val="20"/>
          <w:szCs w:val="20"/>
        </w:rPr>
        <w:t> </w:t>
      </w:r>
      <w:r w:rsidRPr="00127655">
        <w:rPr>
          <w:sz w:val="20"/>
          <w:szCs w:val="20"/>
        </w:rPr>
        <w:t>transmission</w:t>
      </w:r>
      <w:r w:rsidRPr="00127655">
        <w:rPr>
          <w:rStyle w:val="apple-converted-space"/>
          <w:sz w:val="20"/>
          <w:szCs w:val="20"/>
        </w:rPr>
        <w:t> </w:t>
      </w:r>
      <w:r w:rsidRPr="00127655">
        <w:rPr>
          <w:sz w:val="20"/>
          <w:szCs w:val="20"/>
        </w:rPr>
        <w:t xml:space="preserve">triggered by DCI associated with another </w:t>
      </w:r>
      <w:r w:rsidRPr="00127655">
        <w:rPr>
          <w:i/>
          <w:sz w:val="20"/>
          <w:szCs w:val="20"/>
        </w:rPr>
        <w:t>coresetPoolIndex</w:t>
      </w:r>
      <w:r w:rsidRPr="00127655">
        <w:rPr>
          <w:sz w:val="20"/>
          <w:szCs w:val="20"/>
        </w:rPr>
        <w:t>.</w:t>
      </w:r>
      <w:r w:rsidRPr="00127655">
        <w:rPr>
          <w:rStyle w:val="apple-converted-space"/>
          <w:sz w:val="20"/>
          <w:szCs w:val="20"/>
        </w:rPr>
        <w:t> </w:t>
      </w:r>
      <w:r w:rsidRPr="00127655">
        <w:rPr>
          <w:sz w:val="20"/>
          <w:szCs w:val="20"/>
        </w:rPr>
        <w:t>  </w:t>
      </w:r>
    </w:p>
    <w:p w14:paraId="00987ACF" w14:textId="77777777" w:rsidR="00127655" w:rsidRPr="00127655" w:rsidRDefault="00127655" w:rsidP="00127655">
      <w:pPr>
        <w:numPr>
          <w:ilvl w:val="0"/>
          <w:numId w:val="44"/>
        </w:numPr>
        <w:ind w:hanging="357"/>
        <w:rPr>
          <w:sz w:val="20"/>
          <w:szCs w:val="20"/>
        </w:rPr>
      </w:pPr>
      <w:r w:rsidRPr="00127655">
        <w:rPr>
          <w:sz w:val="20"/>
          <w:szCs w:val="20"/>
        </w:rPr>
        <w:t>Note: each of the above options is applied to the system when the system is configured with multi-DCI based STxMP PUSCH+PUSCH.</w:t>
      </w:r>
    </w:p>
    <w:p w14:paraId="12C170B5" w14:textId="77777777" w:rsidR="00127655" w:rsidRDefault="00127655" w:rsidP="00647F7D">
      <w:pPr>
        <w:jc w:val="both"/>
        <w:rPr>
          <w:rFonts w:cs="Batang"/>
          <w:sz w:val="20"/>
          <w:szCs w:val="20"/>
          <w:lang w:val="en-GB" w:eastAsia="en-US"/>
        </w:rPr>
      </w:pPr>
    </w:p>
    <w:p w14:paraId="18238815" w14:textId="77777777" w:rsidR="00127655" w:rsidRDefault="00602E99" w:rsidP="00647F7D">
      <w:pPr>
        <w:jc w:val="both"/>
        <w:rPr>
          <w:rFonts w:cs="Batang"/>
          <w:sz w:val="20"/>
          <w:szCs w:val="20"/>
          <w:lang w:val="en-GB" w:eastAsia="en-US"/>
        </w:rPr>
      </w:pPr>
      <w:r>
        <w:rPr>
          <w:rFonts w:cs="Batang"/>
          <w:sz w:val="20"/>
          <w:szCs w:val="20"/>
          <w:lang w:val="en-GB" w:eastAsia="en-US"/>
        </w:rPr>
        <w:t xml:space="preserve">In our view, current specification can be adopted for UCI multiplexing, although it shall be per </w:t>
      </w:r>
      <w:r w:rsidR="001F726D">
        <w:rPr>
          <w:rFonts w:cs="Batang"/>
          <w:sz w:val="20"/>
          <w:szCs w:val="20"/>
          <w:lang w:val="en-GB" w:eastAsia="en-US"/>
        </w:rPr>
        <w:t>TRP</w:t>
      </w:r>
      <w:r>
        <w:rPr>
          <w:rFonts w:cs="Batang"/>
          <w:sz w:val="20"/>
          <w:szCs w:val="20"/>
          <w:lang w:val="en-GB" w:eastAsia="en-US"/>
        </w:rPr>
        <w:t>. That is UCI in PUCCH is only multiplexed over one of the two overlapping PUSCHs, when PUCCH overlaps with that PUSCH, and timeline conditions for UCI multiplexing based on current specification is met</w:t>
      </w:r>
      <w:r w:rsidR="001F726D">
        <w:rPr>
          <w:rFonts w:cs="Batang"/>
          <w:sz w:val="20"/>
          <w:szCs w:val="20"/>
          <w:lang w:val="en-GB" w:eastAsia="en-US"/>
        </w:rPr>
        <w:t>, and both PUCCH and overlapping PUSCH are associated to the same TRP</w:t>
      </w:r>
      <w:r>
        <w:rPr>
          <w:rFonts w:cs="Batang"/>
          <w:sz w:val="20"/>
          <w:szCs w:val="20"/>
          <w:lang w:val="en-GB" w:eastAsia="en-US"/>
        </w:rPr>
        <w:t xml:space="preserve">. </w:t>
      </w:r>
    </w:p>
    <w:p w14:paraId="71B83615" w14:textId="77777777" w:rsidR="00127655" w:rsidRDefault="00127655" w:rsidP="00647F7D">
      <w:pPr>
        <w:jc w:val="both"/>
        <w:rPr>
          <w:rFonts w:cs="Batang"/>
          <w:sz w:val="20"/>
          <w:szCs w:val="20"/>
          <w:lang w:val="en-GB" w:eastAsia="en-US"/>
        </w:rPr>
      </w:pPr>
    </w:p>
    <w:p w14:paraId="121FE26C" w14:textId="4E01E5DB" w:rsidR="00127655" w:rsidRPr="00127655" w:rsidRDefault="00127655" w:rsidP="00127655">
      <w:pPr>
        <w:pStyle w:val="0Maintext"/>
        <w:spacing w:after="120" w:afterAutospacing="0" w:line="240" w:lineRule="auto"/>
        <w:ind w:firstLine="0"/>
        <w:rPr>
          <w:b/>
          <w:bCs/>
          <w:i/>
          <w:iCs/>
          <w:lang w:val="en-US"/>
        </w:rPr>
      </w:pPr>
      <w:r w:rsidRPr="00E96C6C">
        <w:rPr>
          <w:b/>
          <w:bCs/>
          <w:i/>
          <w:iCs/>
          <w:lang w:val="en-US" w:eastAsia="zh-CN"/>
        </w:rPr>
        <w:t xml:space="preserve">Proposal </w:t>
      </w:r>
      <w:r w:rsidR="00F42A90">
        <w:rPr>
          <w:b/>
          <w:bCs/>
          <w:i/>
          <w:iCs/>
          <w:lang w:val="en-US" w:eastAsia="zh-CN"/>
        </w:rPr>
        <w:t>5</w:t>
      </w:r>
      <w:r w:rsidRPr="00E96C6C">
        <w:rPr>
          <w:b/>
          <w:bCs/>
          <w:i/>
          <w:iCs/>
          <w:lang w:val="en-US" w:eastAsia="zh-CN"/>
        </w:rPr>
        <w:t>:</w:t>
      </w:r>
      <w:r>
        <w:rPr>
          <w:b/>
          <w:bCs/>
          <w:i/>
          <w:iCs/>
          <w:lang w:val="en-US" w:eastAsia="zh-CN"/>
        </w:rPr>
        <w:t xml:space="preserve"> </w:t>
      </w:r>
      <w:r w:rsidRPr="00127655">
        <w:rPr>
          <w:b/>
          <w:bCs/>
          <w:i/>
          <w:iCs/>
          <w:lang w:val="en-US"/>
        </w:rPr>
        <w:t>For case that one PUCCH overlaps with two overlapped PUSCHs in multi-DCI based STxMP PUSCH+PUSCH</w:t>
      </w:r>
      <w:r>
        <w:rPr>
          <w:b/>
          <w:bCs/>
          <w:i/>
          <w:iCs/>
          <w:lang w:val="en-US"/>
        </w:rPr>
        <w:t xml:space="preserve">, </w:t>
      </w:r>
      <w:r w:rsidRPr="00127655">
        <w:rPr>
          <w:b/>
          <w:bCs/>
          <w:i/>
          <w:iCs/>
          <w:lang w:val="en-US"/>
        </w:rPr>
        <w:t>UCI is multiplexed into the PUSCH associated with the same TRP.</w:t>
      </w:r>
    </w:p>
    <w:p w14:paraId="5335FEA0" w14:textId="77777777" w:rsidR="00127655" w:rsidRDefault="00127655" w:rsidP="00647F7D">
      <w:pPr>
        <w:jc w:val="both"/>
        <w:rPr>
          <w:rFonts w:cs="Batang"/>
          <w:sz w:val="20"/>
          <w:szCs w:val="20"/>
          <w:lang w:val="en-GB" w:eastAsia="en-US"/>
        </w:rPr>
      </w:pPr>
    </w:p>
    <w:p w14:paraId="4B48A589" w14:textId="1B1A103E" w:rsidR="00602E99" w:rsidRDefault="008E5476" w:rsidP="00647F7D">
      <w:pPr>
        <w:jc w:val="both"/>
        <w:rPr>
          <w:rFonts w:cs="Batang"/>
          <w:sz w:val="20"/>
          <w:szCs w:val="20"/>
          <w:lang w:val="en-GB" w:eastAsia="en-US"/>
        </w:rPr>
      </w:pPr>
      <w:r>
        <w:rPr>
          <w:rFonts w:cs="Batang"/>
          <w:sz w:val="20"/>
          <w:szCs w:val="20"/>
          <w:lang w:val="en-GB" w:eastAsia="en-US"/>
        </w:rPr>
        <w:t>Thus,</w:t>
      </w:r>
      <w:r w:rsidR="00602E99">
        <w:rPr>
          <w:rFonts w:cs="Batang"/>
          <w:sz w:val="20"/>
          <w:szCs w:val="20"/>
          <w:lang w:val="en-GB" w:eastAsia="en-US"/>
        </w:rPr>
        <w:t xml:space="preserve"> the question to address is how to associate </w:t>
      </w:r>
      <w:r w:rsidR="006049AA">
        <w:rPr>
          <w:rFonts w:cs="Batang"/>
          <w:sz w:val="20"/>
          <w:szCs w:val="20"/>
          <w:lang w:val="en-GB" w:eastAsia="en-US"/>
        </w:rPr>
        <w:t>a PUCCH to one of the two panels. One simple solution is PUCCH is always mapped to the first panel</w:t>
      </w:r>
      <w:r w:rsidR="00FF5067">
        <w:rPr>
          <w:rFonts w:cs="Batang"/>
          <w:sz w:val="20"/>
          <w:szCs w:val="20"/>
          <w:lang w:val="en-GB" w:eastAsia="en-US"/>
        </w:rPr>
        <w:t xml:space="preserve">. Alternatively, a new RRC parameter can be defined for each PUCCH resource configuration which indicates </w:t>
      </w:r>
      <w:r w:rsidR="001F726D">
        <w:rPr>
          <w:rFonts w:cs="Batang"/>
          <w:sz w:val="20"/>
          <w:szCs w:val="20"/>
          <w:lang w:val="en-GB" w:eastAsia="en-US"/>
        </w:rPr>
        <w:t xml:space="preserve">a </w:t>
      </w:r>
      <w:r w:rsidR="00FF5067">
        <w:rPr>
          <w:rFonts w:cs="Batang"/>
          <w:sz w:val="20"/>
          <w:szCs w:val="20"/>
          <w:lang w:val="en-GB" w:eastAsia="en-US"/>
        </w:rPr>
        <w:t xml:space="preserve">1-1 mapping between PUCCH and SRS resource set. </w:t>
      </w:r>
      <w:r w:rsidR="00F42A90">
        <w:rPr>
          <w:rFonts w:cs="Batang"/>
          <w:sz w:val="20"/>
          <w:szCs w:val="20"/>
          <w:lang w:val="en-GB" w:eastAsia="en-US"/>
        </w:rPr>
        <w:t>Additionally,</w:t>
      </w:r>
      <w:r w:rsidR="00FF5067">
        <w:rPr>
          <w:rFonts w:cs="Batang"/>
          <w:sz w:val="20"/>
          <w:szCs w:val="20"/>
          <w:lang w:val="en-GB" w:eastAsia="en-US"/>
        </w:rPr>
        <w:t xml:space="preserve"> or alternatively, if PUCCH resource is associated with a DCI, the corresponding </w:t>
      </w:r>
      <w:r w:rsidR="00FF5067" w:rsidRPr="00FF5067">
        <w:rPr>
          <w:i/>
          <w:sz w:val="20"/>
          <w:szCs w:val="20"/>
        </w:rPr>
        <w:t>coresetPoolIndex</w:t>
      </w:r>
      <w:r w:rsidR="00FF5067" w:rsidRPr="00FF5067">
        <w:rPr>
          <w:sz w:val="20"/>
          <w:szCs w:val="20"/>
        </w:rPr>
        <w:t xml:space="preserve"> in </w:t>
      </w:r>
      <w:r w:rsidR="00FF5067" w:rsidRPr="00FF5067">
        <w:rPr>
          <w:i/>
          <w:sz w:val="20"/>
          <w:szCs w:val="20"/>
        </w:rPr>
        <w:t>ControlResourceSet</w:t>
      </w:r>
      <w:r w:rsidR="00FF5067">
        <w:rPr>
          <w:rFonts w:cs="Batang"/>
          <w:sz w:val="20"/>
          <w:szCs w:val="20"/>
          <w:lang w:val="en-GB" w:eastAsia="en-US"/>
        </w:rPr>
        <w:t xml:space="preserve"> is used to indicate 1-1 mapping between PUCCH and </w:t>
      </w:r>
      <w:r w:rsidR="001F726D">
        <w:rPr>
          <w:rFonts w:cs="Batang"/>
          <w:sz w:val="20"/>
          <w:szCs w:val="20"/>
          <w:lang w:val="en-GB" w:eastAsia="en-US"/>
        </w:rPr>
        <w:t>TRP</w:t>
      </w:r>
      <w:r w:rsidR="00FF5067">
        <w:rPr>
          <w:rFonts w:cs="Batang"/>
          <w:sz w:val="20"/>
          <w:szCs w:val="20"/>
          <w:lang w:val="en-GB" w:eastAsia="en-US"/>
        </w:rPr>
        <w:t xml:space="preserve"> (or SRS resource set). </w:t>
      </w:r>
    </w:p>
    <w:p w14:paraId="0C0AB5C4" w14:textId="77777777" w:rsidR="00992C57" w:rsidRDefault="00992C57" w:rsidP="00647F7D">
      <w:pPr>
        <w:jc w:val="both"/>
        <w:rPr>
          <w:rFonts w:cs="Batang"/>
          <w:sz w:val="20"/>
          <w:szCs w:val="20"/>
          <w:lang w:val="en-GB" w:eastAsia="en-US"/>
        </w:rPr>
      </w:pPr>
    </w:p>
    <w:p w14:paraId="30D73B06" w14:textId="424CCA9B" w:rsidR="00FF5067" w:rsidRPr="00647F7D" w:rsidRDefault="00FF5067" w:rsidP="00FF5067">
      <w:pPr>
        <w:tabs>
          <w:tab w:val="left" w:pos="640"/>
        </w:tabs>
        <w:jc w:val="both"/>
        <w:rPr>
          <w:rFonts w:cs="Batang"/>
          <w:sz w:val="20"/>
          <w:szCs w:val="20"/>
          <w:lang w:eastAsia="en-US"/>
        </w:rPr>
      </w:pPr>
      <w:r w:rsidRPr="00647F7D">
        <w:rPr>
          <w:rFonts w:cs="Batang"/>
          <w:b/>
          <w:bCs/>
          <w:i/>
          <w:iCs/>
          <w:sz w:val="20"/>
          <w:szCs w:val="20"/>
          <w:lang w:eastAsia="en-US"/>
        </w:rPr>
        <w:t xml:space="preserve">Proposal </w:t>
      </w:r>
      <w:r w:rsidR="00F42A90">
        <w:rPr>
          <w:rFonts w:cs="Batang"/>
          <w:b/>
          <w:bCs/>
          <w:i/>
          <w:iCs/>
          <w:sz w:val="20"/>
          <w:szCs w:val="20"/>
          <w:lang w:eastAsia="en-US"/>
        </w:rPr>
        <w:t>6</w:t>
      </w:r>
      <w:r w:rsidRPr="00647F7D">
        <w:rPr>
          <w:rFonts w:cs="Batang"/>
          <w:b/>
          <w:bCs/>
          <w:i/>
          <w:iCs/>
          <w:sz w:val="20"/>
          <w:szCs w:val="20"/>
          <w:lang w:eastAsia="en-US"/>
        </w:rPr>
        <w:t xml:space="preserve">: </w:t>
      </w:r>
      <w:r>
        <w:rPr>
          <w:rFonts w:cs="Batang"/>
          <w:b/>
          <w:bCs/>
          <w:i/>
          <w:iCs/>
          <w:sz w:val="20"/>
          <w:szCs w:val="20"/>
          <w:lang w:val="en-GB" w:eastAsia="en-US"/>
        </w:rPr>
        <w:t>The association of PUCCH and SRS resource set can be based a new RRC parameter in PUCCH resource configuration, or for a PUCCH scheduled by a DCI</w:t>
      </w:r>
      <w:r w:rsidRPr="00FF5067">
        <w:rPr>
          <w:rFonts w:cs="Batang"/>
          <w:b/>
          <w:bCs/>
          <w:i/>
          <w:iCs/>
          <w:sz w:val="20"/>
          <w:szCs w:val="20"/>
          <w:lang w:val="en-GB" w:eastAsia="en-US"/>
        </w:rPr>
        <w:t>, the corresponding coresetPoolIndex in ControlResourceSet</w:t>
      </w:r>
      <w:r>
        <w:rPr>
          <w:rFonts w:cs="Batang"/>
          <w:b/>
          <w:bCs/>
          <w:i/>
          <w:iCs/>
          <w:sz w:val="20"/>
          <w:szCs w:val="20"/>
          <w:lang w:val="en-GB" w:eastAsia="en-US"/>
        </w:rPr>
        <w:t xml:space="preserve">. </w:t>
      </w:r>
    </w:p>
    <w:p w14:paraId="07F273DA" w14:textId="77777777" w:rsidR="00FF5067" w:rsidRDefault="00FF5067" w:rsidP="00647F7D">
      <w:pPr>
        <w:jc w:val="both"/>
        <w:rPr>
          <w:rFonts w:cs="Batang"/>
          <w:sz w:val="20"/>
          <w:szCs w:val="20"/>
          <w:lang w:val="en-GB" w:eastAsia="en-US"/>
        </w:rPr>
      </w:pPr>
    </w:p>
    <w:p w14:paraId="4176F689" w14:textId="77777777" w:rsidR="00FF5067" w:rsidRDefault="00FF5067" w:rsidP="00647F7D">
      <w:pPr>
        <w:jc w:val="both"/>
        <w:rPr>
          <w:rFonts w:cs="Batang"/>
          <w:sz w:val="20"/>
          <w:szCs w:val="20"/>
          <w:lang w:val="en-GB" w:eastAsia="en-US"/>
        </w:rPr>
      </w:pPr>
    </w:p>
    <w:p w14:paraId="18F6216B" w14:textId="3FE4A765" w:rsidR="00647F7D" w:rsidRPr="00647F7D" w:rsidRDefault="00A94416" w:rsidP="00647F7D">
      <w:pPr>
        <w:jc w:val="both"/>
        <w:rPr>
          <w:rFonts w:cs="Batang"/>
          <w:sz w:val="20"/>
          <w:szCs w:val="20"/>
          <w:lang w:val="en-GB" w:eastAsia="en-US"/>
        </w:rPr>
      </w:pPr>
      <w:r>
        <w:rPr>
          <w:rFonts w:cs="Batang"/>
          <w:sz w:val="20"/>
          <w:szCs w:val="20"/>
          <w:lang w:val="en-GB" w:eastAsia="en-US"/>
        </w:rPr>
        <w:t xml:space="preserve">In current specification, </w:t>
      </w:r>
      <w:r w:rsidRPr="00A94416">
        <w:rPr>
          <w:rFonts w:cs="Batang"/>
          <w:sz w:val="20"/>
          <w:szCs w:val="20"/>
          <w:lang w:val="en-GB" w:eastAsia="en-US"/>
        </w:rPr>
        <w:t xml:space="preserve">TDAI bit-field in </w:t>
      </w:r>
      <w:r>
        <w:rPr>
          <w:rFonts w:cs="Batang"/>
          <w:sz w:val="20"/>
          <w:szCs w:val="20"/>
          <w:lang w:val="en-GB" w:eastAsia="en-US"/>
        </w:rPr>
        <w:t xml:space="preserve">uplink </w:t>
      </w:r>
      <w:r w:rsidRPr="00A94416">
        <w:rPr>
          <w:rFonts w:cs="Batang"/>
          <w:sz w:val="20"/>
          <w:szCs w:val="20"/>
          <w:lang w:val="en-GB" w:eastAsia="en-US"/>
        </w:rPr>
        <w:t>DCI indicates number of HARQ-ACK bits that shall be multiplexed on PUSCH</w:t>
      </w:r>
      <w:r>
        <w:rPr>
          <w:rFonts w:cs="Batang"/>
          <w:sz w:val="20"/>
          <w:szCs w:val="20"/>
          <w:lang w:val="en-GB" w:eastAsia="en-US"/>
        </w:rPr>
        <w:t xml:space="preserve">. More precisely, </w:t>
      </w:r>
      <w:r w:rsidRPr="00A94416">
        <w:rPr>
          <w:rFonts w:cs="Batang"/>
          <w:sz w:val="20"/>
          <w:szCs w:val="20"/>
          <w:lang w:val="en-GB" w:eastAsia="en-US"/>
        </w:rPr>
        <w:t>when there is overlapping PUSCHs and PUCCH, up to one PUSCH will be selected for HARQ-ACK multiplexing</w:t>
      </w:r>
      <w:r>
        <w:rPr>
          <w:rFonts w:cs="Batang"/>
          <w:sz w:val="20"/>
          <w:szCs w:val="20"/>
          <w:lang w:val="en-GB" w:eastAsia="en-US"/>
        </w:rPr>
        <w:t xml:space="preserve">, where no overlapping PUSCHs within the same carrier with the same priority index, is expected. Now in Rel-18, </w:t>
      </w:r>
      <w:r w:rsidR="00D44909">
        <w:rPr>
          <w:rFonts w:cs="Batang"/>
          <w:sz w:val="20"/>
          <w:szCs w:val="20"/>
          <w:lang w:val="en-GB" w:eastAsia="en-US"/>
        </w:rPr>
        <w:t xml:space="preserve">m-DCI based </w:t>
      </w:r>
      <w:r w:rsidR="00537D1F">
        <w:rPr>
          <w:rFonts w:cs="Batang"/>
          <w:sz w:val="20"/>
          <w:szCs w:val="20"/>
          <w:lang w:val="en-GB" w:eastAsia="en-US"/>
        </w:rPr>
        <w:t xml:space="preserve">simultaneous </w:t>
      </w:r>
      <w:r w:rsidR="00D44909">
        <w:rPr>
          <w:rFonts w:cs="Batang"/>
          <w:sz w:val="20"/>
          <w:szCs w:val="20"/>
          <w:lang w:val="en-GB" w:eastAsia="en-US"/>
        </w:rPr>
        <w:t>m-TRP</w:t>
      </w:r>
      <w:r w:rsidR="00537D1F">
        <w:rPr>
          <w:rFonts w:cs="Batang"/>
          <w:sz w:val="20"/>
          <w:szCs w:val="20"/>
          <w:lang w:val="en-GB" w:eastAsia="en-US"/>
        </w:rPr>
        <w:t xml:space="preserve"> based PUSCH+PUSCH</w:t>
      </w:r>
      <w:r>
        <w:rPr>
          <w:rFonts w:cs="Batang"/>
          <w:sz w:val="20"/>
          <w:szCs w:val="20"/>
          <w:lang w:val="en-GB" w:eastAsia="en-US"/>
        </w:rPr>
        <w:t xml:space="preserve">, </w:t>
      </w:r>
      <w:r w:rsidR="009232EC">
        <w:rPr>
          <w:rFonts w:cs="Batang"/>
          <w:sz w:val="20"/>
          <w:szCs w:val="20"/>
          <w:lang w:val="en-GB" w:eastAsia="en-US"/>
        </w:rPr>
        <w:t>when</w:t>
      </w:r>
      <w:r w:rsidRPr="00A94416">
        <w:rPr>
          <w:rFonts w:cs="Batang"/>
          <w:sz w:val="20"/>
          <w:szCs w:val="20"/>
          <w:lang w:val="en-GB" w:eastAsia="en-US"/>
        </w:rPr>
        <w:t xml:space="preserve"> UE is scheduled with fully or partially overlapping PUSCHs in the time and frequency domain by multiple PDCCHs</w:t>
      </w:r>
      <w:r>
        <w:rPr>
          <w:rFonts w:cs="Batang"/>
          <w:sz w:val="20"/>
          <w:szCs w:val="20"/>
          <w:lang w:val="en-GB" w:eastAsia="en-US"/>
        </w:rPr>
        <w:t xml:space="preserve"> with</w:t>
      </w:r>
      <w:r w:rsidRPr="00A94416">
        <w:rPr>
          <w:rFonts w:cs="Batang"/>
          <w:sz w:val="20"/>
          <w:szCs w:val="20"/>
          <w:lang w:val="en-GB" w:eastAsia="en-US"/>
        </w:rPr>
        <w:t xml:space="preserve"> two different values of </w:t>
      </w:r>
      <w:r w:rsidRPr="00A94416">
        <w:rPr>
          <w:rFonts w:cs="Batang"/>
          <w:i/>
          <w:iCs/>
          <w:sz w:val="20"/>
          <w:szCs w:val="20"/>
          <w:lang w:val="en-GB" w:eastAsia="en-US"/>
        </w:rPr>
        <w:t>coresetPoolIndex</w:t>
      </w:r>
      <w:r w:rsidRPr="00A94416">
        <w:rPr>
          <w:rFonts w:cs="Batang"/>
          <w:sz w:val="20"/>
          <w:szCs w:val="20"/>
          <w:lang w:val="en-GB" w:eastAsia="en-US"/>
        </w:rPr>
        <w:t xml:space="preserve">, TDAI indication </w:t>
      </w:r>
      <w:r>
        <w:rPr>
          <w:rFonts w:cs="Batang"/>
          <w:sz w:val="20"/>
          <w:szCs w:val="20"/>
          <w:lang w:val="en-GB" w:eastAsia="en-US"/>
        </w:rPr>
        <w:t>should be</w:t>
      </w:r>
      <w:r w:rsidRPr="00A94416">
        <w:rPr>
          <w:rFonts w:cs="Batang"/>
          <w:sz w:val="20"/>
          <w:szCs w:val="20"/>
          <w:lang w:val="en-GB" w:eastAsia="en-US"/>
        </w:rPr>
        <w:t xml:space="preserve"> per panel</w:t>
      </w:r>
      <w:r w:rsidR="00647F7D">
        <w:rPr>
          <w:rFonts w:cs="Batang"/>
          <w:sz w:val="20"/>
          <w:szCs w:val="20"/>
          <w:lang w:val="en-GB" w:eastAsia="en-US"/>
        </w:rPr>
        <w:t>, as shown in the following example. In this case,</w:t>
      </w:r>
      <w:r w:rsidR="00647F7D" w:rsidRPr="00647F7D">
        <w:rPr>
          <w:rFonts w:cs="Batang"/>
          <w:sz w:val="20"/>
          <w:szCs w:val="20"/>
          <w:lang w:val="en-GB" w:eastAsia="en-US"/>
        </w:rPr>
        <w:t xml:space="preserve"> UE will multiplex HARQ-ACKs to each PUSCH independently, unlike current spec which only one PUSCH with UL-TDAI not equal to 4 carries HARQ-ACK</w:t>
      </w:r>
    </w:p>
    <w:p w14:paraId="229DC0B2" w14:textId="77777777" w:rsidR="00647F7D" w:rsidRDefault="00647F7D" w:rsidP="00A94416">
      <w:pPr>
        <w:jc w:val="both"/>
        <w:rPr>
          <w:rFonts w:cs="Batang"/>
          <w:sz w:val="20"/>
          <w:szCs w:val="20"/>
          <w:lang w:val="en-GB" w:eastAsia="en-US"/>
        </w:rPr>
      </w:pPr>
    </w:p>
    <w:p w14:paraId="111CDD81" w14:textId="77777777" w:rsidR="00C86403" w:rsidRDefault="00C86403" w:rsidP="00A94416">
      <w:pPr>
        <w:jc w:val="both"/>
        <w:rPr>
          <w:rFonts w:cs="Batang"/>
          <w:sz w:val="20"/>
          <w:szCs w:val="20"/>
          <w:lang w:val="en-GB" w:eastAsia="en-US"/>
        </w:rPr>
      </w:pPr>
    </w:p>
    <w:p w14:paraId="208A0D16" w14:textId="3DA5F50F" w:rsidR="00C86403" w:rsidRDefault="00C86403" w:rsidP="00C86403">
      <w:pPr>
        <w:jc w:val="center"/>
        <w:rPr>
          <w:rFonts w:cs="Batang"/>
          <w:sz w:val="20"/>
          <w:szCs w:val="20"/>
          <w:lang w:val="en-GB" w:eastAsia="en-US"/>
        </w:rPr>
      </w:pPr>
      <w:r w:rsidRPr="00C86403">
        <w:rPr>
          <w:rFonts w:cs="Batang"/>
          <w:noProof/>
          <w:sz w:val="20"/>
          <w:szCs w:val="20"/>
          <w:lang w:val="en-GB" w:eastAsia="en-US"/>
        </w:rPr>
        <w:lastRenderedPageBreak/>
        <w:drawing>
          <wp:inline distT="0" distB="0" distL="0" distR="0" wp14:anchorId="22B70DC7" wp14:editId="59FCDFAF">
            <wp:extent cx="3186803" cy="1716351"/>
            <wp:effectExtent l="0" t="0" r="127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3225217" cy="1737040"/>
                    </a:xfrm>
                    <a:prstGeom prst="rect">
                      <a:avLst/>
                    </a:prstGeom>
                  </pic:spPr>
                </pic:pic>
              </a:graphicData>
            </a:graphic>
          </wp:inline>
        </w:drawing>
      </w:r>
    </w:p>
    <w:p w14:paraId="0514354D" w14:textId="734D84AB" w:rsidR="00C86403" w:rsidRDefault="00C86403" w:rsidP="00A94416">
      <w:pPr>
        <w:jc w:val="both"/>
        <w:rPr>
          <w:rFonts w:cs="Batang"/>
          <w:sz w:val="20"/>
          <w:szCs w:val="20"/>
          <w:lang w:val="en-GB" w:eastAsia="en-US"/>
        </w:rPr>
      </w:pPr>
    </w:p>
    <w:p w14:paraId="4E7EBBC8" w14:textId="1FFF1A0B" w:rsidR="00C86403" w:rsidRDefault="00C86403" w:rsidP="00C86403">
      <w:pPr>
        <w:pStyle w:val="0Maintext"/>
        <w:spacing w:after="120" w:afterAutospacing="0" w:line="240" w:lineRule="auto"/>
        <w:ind w:firstLine="0"/>
        <w:jc w:val="center"/>
        <w:rPr>
          <w:b/>
          <w:bCs/>
          <w:lang w:val="en-US" w:eastAsia="zh-CN"/>
        </w:rPr>
      </w:pPr>
      <w:r w:rsidRPr="003B6AB3">
        <w:rPr>
          <w:b/>
          <w:bCs/>
          <w:lang w:val="en-US" w:eastAsia="zh-CN"/>
        </w:rPr>
        <w:t xml:space="preserve">Figure </w:t>
      </w:r>
      <w:r w:rsidR="00537D1F">
        <w:rPr>
          <w:b/>
          <w:bCs/>
          <w:lang w:val="en-US" w:eastAsia="zh-CN"/>
        </w:rPr>
        <w:t>1</w:t>
      </w:r>
      <w:r w:rsidRPr="003B6AB3">
        <w:rPr>
          <w:b/>
          <w:bCs/>
          <w:lang w:val="en-US" w:eastAsia="zh-CN"/>
        </w:rPr>
        <w:t xml:space="preserve">: </w:t>
      </w:r>
      <w:r w:rsidRPr="00C86403">
        <w:rPr>
          <w:b/>
          <w:bCs/>
          <w:lang w:val="en-US" w:eastAsia="zh-CN"/>
        </w:rPr>
        <w:t>TDAI indication for dynamic HARQ-ACK codebook</w:t>
      </w:r>
      <w:r>
        <w:rPr>
          <w:b/>
          <w:bCs/>
          <w:lang w:val="en-US" w:eastAsia="zh-CN"/>
        </w:rPr>
        <w:t xml:space="preserve"> and m-DCI based STxMP</w:t>
      </w:r>
    </w:p>
    <w:p w14:paraId="438A3CD5" w14:textId="77777777" w:rsidR="00647F7D" w:rsidRPr="003B6AB3" w:rsidRDefault="00647F7D" w:rsidP="00C86403">
      <w:pPr>
        <w:pStyle w:val="0Maintext"/>
        <w:spacing w:after="120" w:afterAutospacing="0" w:line="240" w:lineRule="auto"/>
        <w:ind w:firstLine="0"/>
        <w:jc w:val="center"/>
        <w:rPr>
          <w:b/>
          <w:bCs/>
          <w:lang w:val="en-US" w:eastAsia="zh-CN"/>
        </w:rPr>
      </w:pPr>
    </w:p>
    <w:p w14:paraId="7FE77FB5" w14:textId="2F267815" w:rsidR="00C86403" w:rsidRPr="005D3E89" w:rsidRDefault="00647F7D" w:rsidP="005D3E89">
      <w:pPr>
        <w:tabs>
          <w:tab w:val="left" w:pos="640"/>
        </w:tabs>
        <w:jc w:val="both"/>
        <w:rPr>
          <w:rFonts w:cs="Batang"/>
          <w:sz w:val="20"/>
          <w:szCs w:val="20"/>
          <w:lang w:eastAsia="en-US"/>
        </w:rPr>
      </w:pPr>
      <w:r w:rsidRPr="00647F7D">
        <w:rPr>
          <w:rFonts w:cs="Batang"/>
          <w:b/>
          <w:bCs/>
          <w:i/>
          <w:iCs/>
          <w:sz w:val="20"/>
          <w:szCs w:val="20"/>
          <w:lang w:eastAsia="en-US"/>
        </w:rPr>
        <w:t xml:space="preserve">Proposal </w:t>
      </w:r>
      <w:r w:rsidR="00F42A90">
        <w:rPr>
          <w:rFonts w:cs="Batang"/>
          <w:b/>
          <w:bCs/>
          <w:i/>
          <w:iCs/>
          <w:sz w:val="20"/>
          <w:szCs w:val="20"/>
          <w:lang w:eastAsia="en-US"/>
        </w:rPr>
        <w:t>7</w:t>
      </w:r>
      <w:r w:rsidRPr="00647F7D">
        <w:rPr>
          <w:rFonts w:cs="Batang"/>
          <w:b/>
          <w:bCs/>
          <w:i/>
          <w:iCs/>
          <w:sz w:val="20"/>
          <w:szCs w:val="20"/>
          <w:lang w:eastAsia="en-US"/>
        </w:rPr>
        <w:t xml:space="preserve">: </w:t>
      </w:r>
      <w:r w:rsidRPr="00647F7D">
        <w:rPr>
          <w:rFonts w:cs="Batang"/>
          <w:b/>
          <w:bCs/>
          <w:i/>
          <w:iCs/>
          <w:sz w:val="20"/>
          <w:szCs w:val="20"/>
          <w:lang w:val="en-GB" w:eastAsia="en-US"/>
        </w:rPr>
        <w:t>If UE is scheduled with fully or partially overlapping PUSCHs in the time and frequency domain by multiple PDCCHs</w:t>
      </w:r>
      <w:r>
        <w:rPr>
          <w:rFonts w:cs="Batang"/>
          <w:b/>
          <w:bCs/>
          <w:i/>
          <w:iCs/>
          <w:sz w:val="20"/>
          <w:szCs w:val="20"/>
          <w:lang w:val="en-GB" w:eastAsia="en-US"/>
        </w:rPr>
        <w:t xml:space="preserve"> </w:t>
      </w:r>
      <w:r w:rsidR="009232EC" w:rsidRPr="009232EC">
        <w:rPr>
          <w:rFonts w:cs="Batang"/>
          <w:b/>
          <w:bCs/>
          <w:i/>
          <w:iCs/>
          <w:sz w:val="20"/>
          <w:szCs w:val="20"/>
          <w:lang w:eastAsia="en-US"/>
        </w:rPr>
        <w:t>that are associated to different ControlResourceSets having different values of coresetPoolIndex</w:t>
      </w:r>
      <w:r w:rsidRPr="00647F7D">
        <w:rPr>
          <w:rFonts w:cs="Batang"/>
          <w:b/>
          <w:bCs/>
          <w:i/>
          <w:iCs/>
          <w:sz w:val="20"/>
          <w:szCs w:val="20"/>
          <w:lang w:val="en-GB" w:eastAsia="en-US"/>
        </w:rPr>
        <w:t>, TDAI indication is per panel</w:t>
      </w:r>
      <w:r w:rsidR="009232EC">
        <w:rPr>
          <w:rFonts w:cs="Batang"/>
          <w:b/>
          <w:bCs/>
          <w:i/>
          <w:iCs/>
          <w:sz w:val="20"/>
          <w:szCs w:val="20"/>
          <w:lang w:val="en-GB" w:eastAsia="en-US"/>
        </w:rPr>
        <w:t>.</w:t>
      </w:r>
    </w:p>
    <w:p w14:paraId="2CDC349F" w14:textId="77777777" w:rsidR="00026DF9" w:rsidRPr="00650026" w:rsidRDefault="00026DF9" w:rsidP="00026DF9">
      <w:pPr>
        <w:pStyle w:val="0Maintext"/>
        <w:spacing w:after="120" w:afterAutospacing="0" w:line="240" w:lineRule="auto"/>
        <w:ind w:firstLine="0"/>
        <w:rPr>
          <w:b/>
          <w:bCs/>
          <w:i/>
          <w:iCs/>
          <w:lang w:val="en-US"/>
        </w:rPr>
      </w:pPr>
    </w:p>
    <w:p w14:paraId="2628DF8B" w14:textId="6B9818DA" w:rsidR="00837B1F" w:rsidRDefault="0013748D" w:rsidP="007A1F9E">
      <w:pPr>
        <w:pStyle w:val="Heading1"/>
      </w:pPr>
      <w:r>
        <w:t>Others</w:t>
      </w:r>
    </w:p>
    <w:p w14:paraId="442806E8" w14:textId="78A69BDC" w:rsidR="0013748D" w:rsidRPr="00537D1F" w:rsidRDefault="0013748D" w:rsidP="0013748D">
      <w:pPr>
        <w:pStyle w:val="Heading2"/>
      </w:pPr>
      <w:r>
        <w:t>Group-based beam reporting for STxMP</w:t>
      </w:r>
    </w:p>
    <w:p w14:paraId="1D2CBD56" w14:textId="77777777" w:rsidR="00E83039" w:rsidRDefault="0013748D" w:rsidP="0013748D">
      <w:pPr>
        <w:pStyle w:val="0Maintext"/>
        <w:spacing w:after="120" w:afterAutospacing="0" w:line="240" w:lineRule="auto"/>
        <w:ind w:firstLine="0"/>
        <w:rPr>
          <w:lang w:val="en-US" w:eastAsia="zh-CN"/>
        </w:rPr>
      </w:pPr>
      <w:r>
        <w:t xml:space="preserve">In </w:t>
      </w:r>
      <w:r w:rsidRPr="0013748D">
        <w:t>R</w:t>
      </w:r>
      <w:r>
        <w:t>el-</w:t>
      </w:r>
      <w:r w:rsidRPr="0013748D">
        <w:t xml:space="preserve">17, L1 based procedure for group-based beam reporting was </w:t>
      </w:r>
      <w:r>
        <w:t>specified</w:t>
      </w:r>
      <w:r w:rsidRPr="0013748D">
        <w:t xml:space="preserve"> for a UE to report (up to 4) beam pairs that can be received simultaneously</w:t>
      </w:r>
      <w:r>
        <w:t>.</w:t>
      </w:r>
      <w:r w:rsidRPr="0013748D">
        <w:t xml:space="preserve"> </w:t>
      </w:r>
      <w:r>
        <w:t xml:space="preserve">As given by 38.212, the procedure is based on </w:t>
      </w:r>
      <w:r w:rsidRPr="0013748D">
        <w:t xml:space="preserve">CSI report </w:t>
      </w:r>
      <w:r>
        <w:t xml:space="preserve">where </w:t>
      </w:r>
      <w:r w:rsidRPr="0013748D">
        <w:t>UE is configured with two channel measurement resource sets</w:t>
      </w:r>
      <w:r>
        <w:rPr>
          <w:lang w:val="en-US" w:eastAsia="zh-CN"/>
        </w:rPr>
        <w:t xml:space="preserve">. </w:t>
      </w:r>
      <w:r w:rsidRPr="0013748D">
        <w:t>UE can report up to 4 beam pair (called resource group) indices, where each of two indices corresponding to a pair are associated to one of CMR resource sets</w:t>
      </w:r>
      <w:r>
        <w:rPr>
          <w:lang w:val="en-US" w:eastAsia="zh-CN"/>
        </w:rPr>
        <w:t xml:space="preserve">. </w:t>
      </w:r>
      <w:r w:rsidRPr="0013748D">
        <w:rPr>
          <w:lang w:val="en-US" w:eastAsia="zh-CN"/>
        </w:rPr>
        <w:t>For each pair, UE also reports the pair of L1-RSRPs associated to the beams in the pair</w:t>
      </w:r>
      <w:r>
        <w:rPr>
          <w:lang w:val="en-US" w:eastAsia="zh-CN"/>
        </w:rPr>
        <w:t xml:space="preserve">. </w:t>
      </w:r>
      <w:r w:rsidR="009F227D">
        <w:rPr>
          <w:lang w:val="en-US" w:eastAsia="zh-CN"/>
        </w:rPr>
        <w:t>In RAN1#112b-e, it was discussed to enhance group-based beam reporting for</w:t>
      </w:r>
      <w:r>
        <w:rPr>
          <w:lang w:val="en-US" w:eastAsia="zh-CN"/>
        </w:rPr>
        <w:t xml:space="preserve"> R18 simultaneous multi-panel </w:t>
      </w:r>
      <w:r w:rsidR="009F227D">
        <w:rPr>
          <w:lang w:val="en-US" w:eastAsia="zh-CN"/>
        </w:rPr>
        <w:t xml:space="preserve">uplink </w:t>
      </w:r>
      <w:r>
        <w:rPr>
          <w:lang w:val="en-US" w:eastAsia="zh-CN"/>
        </w:rPr>
        <w:t xml:space="preserve">transmission, </w:t>
      </w:r>
      <w:r w:rsidR="009F227D">
        <w:rPr>
          <w:lang w:val="en-US" w:eastAsia="zh-CN"/>
        </w:rPr>
        <w:t>where it was agreed that</w:t>
      </w:r>
      <w:r w:rsidR="00E83039">
        <w:rPr>
          <w:lang w:val="en-US" w:eastAsia="zh-CN"/>
        </w:rPr>
        <w:t>:</w:t>
      </w:r>
    </w:p>
    <w:p w14:paraId="4D41B9A3" w14:textId="621DE799" w:rsidR="00E83039" w:rsidRPr="00E83039" w:rsidRDefault="00E83039" w:rsidP="00E83039">
      <w:pPr>
        <w:jc w:val="both"/>
        <w:rPr>
          <w:rStyle w:val="Strong"/>
          <w:rFonts w:eastAsia="Malgun Gothic" w:cs="Times"/>
          <w:sz w:val="20"/>
          <w:szCs w:val="20"/>
          <w:highlight w:val="green"/>
        </w:rPr>
      </w:pPr>
      <w:r w:rsidRPr="00E83039">
        <w:rPr>
          <w:rStyle w:val="Strong"/>
          <w:rFonts w:cs="Times"/>
          <w:color w:val="000000"/>
          <w:sz w:val="20"/>
          <w:szCs w:val="20"/>
          <w:highlight w:val="green"/>
        </w:rPr>
        <w:t>Agreement</w:t>
      </w:r>
    </w:p>
    <w:p w14:paraId="6D7B7B61" w14:textId="77777777" w:rsidR="00E83039" w:rsidRPr="00E83039" w:rsidRDefault="00E83039" w:rsidP="00E83039">
      <w:pPr>
        <w:jc w:val="both"/>
        <w:rPr>
          <w:rFonts w:cs="Times"/>
          <w:b/>
          <w:bCs/>
          <w:sz w:val="20"/>
          <w:szCs w:val="20"/>
        </w:rPr>
      </w:pPr>
      <w:r w:rsidRPr="00E83039">
        <w:rPr>
          <w:rStyle w:val="Strong"/>
          <w:rFonts w:cs="Times"/>
          <w:b w:val="0"/>
          <w:bCs w:val="0"/>
          <w:sz w:val="20"/>
          <w:szCs w:val="20"/>
        </w:rPr>
        <w:t>Enhance the Rel-17 group-based beam L1-RSRP reporting to support STxMP-based transmission and down-select one in RAN1#113 meeting:</w:t>
      </w:r>
    </w:p>
    <w:p w14:paraId="353917EC" w14:textId="77777777" w:rsidR="00E83039" w:rsidRPr="00E83039" w:rsidRDefault="00E83039" w:rsidP="00E83039">
      <w:pPr>
        <w:numPr>
          <w:ilvl w:val="0"/>
          <w:numId w:val="43"/>
        </w:numPr>
        <w:rPr>
          <w:rFonts w:cs="Times"/>
          <w:b/>
          <w:bCs/>
          <w:sz w:val="20"/>
          <w:szCs w:val="20"/>
        </w:rPr>
      </w:pPr>
      <w:r w:rsidRPr="00E83039">
        <w:rPr>
          <w:rStyle w:val="Strong"/>
          <w:rFonts w:cs="Times"/>
          <w:b w:val="0"/>
          <w:bCs w:val="0"/>
          <w:sz w:val="20"/>
          <w:szCs w:val="20"/>
        </w:rPr>
        <w:t>Alt1: In each reported pair of CRIs or SSBRIs, the UL Tx spatial filters determined from the reported pair of CRIs or SSBRIs can be applied simultaneously, and the reported pair of CRIs or SSBRIs can be received simultaneously.</w:t>
      </w:r>
    </w:p>
    <w:p w14:paraId="6A5790EC" w14:textId="77777777" w:rsidR="00E83039" w:rsidRPr="00E83039" w:rsidRDefault="00E83039" w:rsidP="00E83039">
      <w:pPr>
        <w:numPr>
          <w:ilvl w:val="0"/>
          <w:numId w:val="43"/>
        </w:numPr>
        <w:rPr>
          <w:rFonts w:cs="Times"/>
          <w:b/>
          <w:bCs/>
          <w:sz w:val="20"/>
          <w:szCs w:val="20"/>
        </w:rPr>
      </w:pPr>
      <w:r w:rsidRPr="00E83039">
        <w:rPr>
          <w:rStyle w:val="Strong"/>
          <w:rFonts w:cs="Times"/>
          <w:b w:val="0"/>
          <w:bCs w:val="0"/>
          <w:sz w:val="20"/>
          <w:szCs w:val="20"/>
        </w:rPr>
        <w:t>Alt2: In each reported pair of CRIs or SSBRIs, the UL Tx spatial filters determined from the reported pair of CRIs or SSBRIs can be applied simultaneously.</w:t>
      </w:r>
    </w:p>
    <w:p w14:paraId="3C5FA5EB" w14:textId="77777777" w:rsidR="00E83039" w:rsidRPr="00E83039" w:rsidRDefault="00E83039" w:rsidP="00E83039">
      <w:pPr>
        <w:numPr>
          <w:ilvl w:val="0"/>
          <w:numId w:val="43"/>
        </w:numPr>
        <w:rPr>
          <w:rFonts w:cs="Times"/>
          <w:b/>
          <w:bCs/>
          <w:sz w:val="20"/>
          <w:szCs w:val="20"/>
        </w:rPr>
      </w:pPr>
      <w:r w:rsidRPr="00E83039">
        <w:rPr>
          <w:rStyle w:val="Strong"/>
          <w:rFonts w:cs="Times"/>
          <w:b w:val="0"/>
          <w:bCs w:val="0"/>
          <w:sz w:val="20"/>
          <w:szCs w:val="20"/>
        </w:rPr>
        <w:t>Alt3:</w:t>
      </w:r>
      <w:r w:rsidRPr="00E83039">
        <w:rPr>
          <w:rStyle w:val="apple-converted-space"/>
          <w:rFonts w:cs="Times"/>
          <w:b/>
          <w:bCs/>
          <w:sz w:val="20"/>
          <w:szCs w:val="20"/>
        </w:rPr>
        <w:t> </w:t>
      </w:r>
      <w:r w:rsidRPr="00E83039">
        <w:rPr>
          <w:rStyle w:val="Strong"/>
          <w:rFonts w:cs="Times"/>
          <w:b w:val="0"/>
          <w:bCs w:val="0"/>
          <w:sz w:val="20"/>
          <w:szCs w:val="20"/>
        </w:rPr>
        <w:t>In each reported pair of CRIs or SSBRIs, UE indicates if the UL Tx spatial filters determined from the reported pair of CRIs or SSBRIs can be applied simultaneously, and/or if the reported pair of CRIs or SSBRIs can be received simultaneously. </w:t>
      </w:r>
      <w:r w:rsidRPr="00E83039">
        <w:rPr>
          <w:rStyle w:val="apple-converted-space"/>
          <w:rFonts w:cs="Times"/>
          <w:b/>
          <w:bCs/>
          <w:sz w:val="20"/>
          <w:szCs w:val="20"/>
        </w:rPr>
        <w:t> </w:t>
      </w:r>
      <w:r w:rsidRPr="00E83039">
        <w:rPr>
          <w:rFonts w:cs="Times"/>
          <w:b/>
          <w:bCs/>
          <w:sz w:val="20"/>
          <w:szCs w:val="20"/>
        </w:rPr>
        <w:t xml:space="preserve"> </w:t>
      </w:r>
    </w:p>
    <w:p w14:paraId="3C6D0FB3" w14:textId="77777777" w:rsidR="00E83039" w:rsidRPr="00E83039" w:rsidRDefault="00E83039" w:rsidP="00E83039">
      <w:pPr>
        <w:numPr>
          <w:ilvl w:val="1"/>
          <w:numId w:val="43"/>
        </w:numPr>
        <w:rPr>
          <w:rStyle w:val="Strong"/>
          <w:rFonts w:cs="Times"/>
          <w:b w:val="0"/>
          <w:bCs w:val="0"/>
          <w:sz w:val="20"/>
          <w:szCs w:val="20"/>
        </w:rPr>
      </w:pPr>
      <w:r w:rsidRPr="00E83039">
        <w:rPr>
          <w:rStyle w:val="Strong"/>
          <w:rFonts w:cs="Times"/>
          <w:b w:val="0"/>
          <w:bCs w:val="0"/>
          <w:sz w:val="20"/>
          <w:szCs w:val="20"/>
        </w:rPr>
        <w:t>FFS: Introduce an indicator to support the above, and the number of bits and interpretation of each codepoint of the indicator</w:t>
      </w:r>
    </w:p>
    <w:p w14:paraId="20D39FE6" w14:textId="77777777" w:rsidR="00E94B77" w:rsidRDefault="00E94B77" w:rsidP="0013748D">
      <w:pPr>
        <w:pStyle w:val="0Maintext"/>
        <w:spacing w:after="120" w:afterAutospacing="0" w:line="240" w:lineRule="auto"/>
        <w:ind w:firstLine="0"/>
      </w:pPr>
    </w:p>
    <w:p w14:paraId="6DED5529" w14:textId="25810B2D" w:rsidR="0013748D" w:rsidRDefault="00E94B77" w:rsidP="0013748D">
      <w:pPr>
        <w:pStyle w:val="0Maintext"/>
        <w:spacing w:after="120" w:afterAutospacing="0" w:line="240" w:lineRule="auto"/>
        <w:ind w:firstLine="0"/>
        <w:rPr>
          <w:lang w:val="en-US" w:eastAsia="zh-CN"/>
        </w:rPr>
      </w:pPr>
      <w:r>
        <w:t xml:space="preserve">In our view, </w:t>
      </w:r>
      <w:r w:rsidRPr="00E94B77">
        <w:t xml:space="preserve">a single group-based report </w:t>
      </w:r>
      <w:r>
        <w:t>can be</w:t>
      </w:r>
      <w:r w:rsidRPr="00E94B77">
        <w:t xml:space="preserve"> provided on UL UCI which is potentially applicable to both DL (for simultaneous reception) and UL (for simultaneous transmission)</w:t>
      </w:r>
      <w:r>
        <w:t>. Based on this</w:t>
      </w:r>
      <w:r w:rsidR="00814696">
        <w:t xml:space="preserve"> discussion</w:t>
      </w:r>
      <w:r>
        <w:t>, we have the following proposal.</w:t>
      </w:r>
      <w:r w:rsidR="009F227D">
        <w:rPr>
          <w:lang w:val="en-US" w:eastAsia="zh-CN"/>
        </w:rPr>
        <w:t xml:space="preserve"> </w:t>
      </w:r>
    </w:p>
    <w:p w14:paraId="20B9CEE0" w14:textId="40758C38" w:rsidR="00395B12" w:rsidRPr="00E94B77" w:rsidRDefault="00E94B77" w:rsidP="00C743AF">
      <w:pPr>
        <w:tabs>
          <w:tab w:val="left" w:pos="640"/>
        </w:tabs>
        <w:jc w:val="both"/>
        <w:rPr>
          <w:rFonts w:cs="Batang"/>
          <w:b/>
          <w:bCs/>
          <w:i/>
          <w:iCs/>
          <w:sz w:val="20"/>
          <w:szCs w:val="20"/>
          <w:lang w:val="en-GB" w:eastAsia="en-US"/>
        </w:rPr>
      </w:pPr>
      <w:r w:rsidRPr="00647F7D">
        <w:rPr>
          <w:rFonts w:cs="Batang"/>
          <w:b/>
          <w:bCs/>
          <w:i/>
          <w:iCs/>
          <w:sz w:val="20"/>
          <w:szCs w:val="20"/>
          <w:lang w:eastAsia="en-US"/>
        </w:rPr>
        <w:t xml:space="preserve">Proposal </w:t>
      </w:r>
      <w:r w:rsidR="00F42A90">
        <w:rPr>
          <w:rFonts w:cs="Batang"/>
          <w:b/>
          <w:bCs/>
          <w:i/>
          <w:iCs/>
          <w:sz w:val="20"/>
          <w:szCs w:val="20"/>
          <w:lang w:eastAsia="en-US"/>
        </w:rPr>
        <w:t>8</w:t>
      </w:r>
      <w:r w:rsidRPr="00647F7D">
        <w:rPr>
          <w:rFonts w:cs="Batang"/>
          <w:b/>
          <w:bCs/>
          <w:i/>
          <w:iCs/>
          <w:sz w:val="20"/>
          <w:szCs w:val="20"/>
          <w:lang w:eastAsia="en-US"/>
        </w:rPr>
        <w:t xml:space="preserve">: </w:t>
      </w:r>
      <w:r w:rsidRPr="00E94B77">
        <w:rPr>
          <w:rFonts w:cs="Batang"/>
          <w:b/>
          <w:bCs/>
          <w:i/>
          <w:iCs/>
          <w:sz w:val="20"/>
          <w:szCs w:val="20"/>
          <w:lang w:val="en-GB" w:eastAsia="en-US"/>
        </w:rPr>
        <w:t>for mTRP based operation, UE dynamically indicates through UL UCI a group based (CRI/SSBRI, L1-RSRP/SINR, UL/DL association)</w:t>
      </w:r>
      <w:r w:rsidR="00C743AF">
        <w:rPr>
          <w:rFonts w:cs="Batang"/>
          <w:b/>
          <w:bCs/>
          <w:i/>
          <w:iCs/>
          <w:sz w:val="20"/>
          <w:szCs w:val="20"/>
          <w:lang w:val="en-GB" w:eastAsia="en-US"/>
        </w:rPr>
        <w:t xml:space="preserve">, where </w:t>
      </w:r>
      <w:r w:rsidRPr="00E94B77">
        <w:rPr>
          <w:rFonts w:cs="Batang"/>
          <w:b/>
          <w:bCs/>
          <w:i/>
          <w:iCs/>
          <w:sz w:val="20"/>
          <w:szCs w:val="20"/>
          <w:lang w:val="en-GB" w:eastAsia="en-US"/>
        </w:rPr>
        <w:t xml:space="preserve">UL/DL association </w:t>
      </w:r>
      <w:r>
        <w:rPr>
          <w:rFonts w:cs="Batang"/>
          <w:b/>
          <w:bCs/>
          <w:i/>
          <w:iCs/>
          <w:sz w:val="20"/>
          <w:szCs w:val="20"/>
          <w:lang w:val="en-GB" w:eastAsia="en-US"/>
        </w:rPr>
        <w:t>indicates</w:t>
      </w:r>
      <w:r w:rsidRPr="00E94B77">
        <w:rPr>
          <w:rFonts w:cs="Batang"/>
          <w:b/>
          <w:bCs/>
          <w:i/>
          <w:iCs/>
          <w:sz w:val="20"/>
          <w:szCs w:val="20"/>
          <w:lang w:val="en-GB" w:eastAsia="en-US"/>
        </w:rPr>
        <w:t xml:space="preserve"> 1 bits</w:t>
      </w:r>
      <w:r w:rsidR="00C743AF">
        <w:rPr>
          <w:rFonts w:cs="Batang"/>
          <w:b/>
          <w:bCs/>
          <w:i/>
          <w:iCs/>
          <w:sz w:val="20"/>
          <w:szCs w:val="20"/>
          <w:lang w:val="en-GB" w:eastAsia="en-US"/>
        </w:rPr>
        <w:t xml:space="preserve"> for pair association as</w:t>
      </w:r>
      <w:r w:rsidRPr="00E94B77">
        <w:rPr>
          <w:rFonts w:cs="Batang"/>
          <w:b/>
          <w:bCs/>
          <w:i/>
          <w:iCs/>
          <w:sz w:val="20"/>
          <w:szCs w:val="20"/>
          <w:lang w:val="en-GB" w:eastAsia="en-US"/>
        </w:rPr>
        <w:t xml:space="preserve"> 0 (DL only), 1 (applicable to both UL &amp; DL)</w:t>
      </w:r>
      <w:r w:rsidR="00C743AF">
        <w:rPr>
          <w:rFonts w:cs="Batang"/>
          <w:b/>
          <w:bCs/>
          <w:i/>
          <w:iCs/>
          <w:sz w:val="20"/>
          <w:szCs w:val="20"/>
          <w:lang w:val="en-GB" w:eastAsia="en-US"/>
        </w:rPr>
        <w:t>.</w:t>
      </w:r>
    </w:p>
    <w:p w14:paraId="319B6700" w14:textId="76EABB85" w:rsidR="007A1F9E" w:rsidRDefault="007A1F9E" w:rsidP="007A1F9E">
      <w:pPr>
        <w:pStyle w:val="Heading1"/>
      </w:pPr>
      <w:r>
        <w:lastRenderedPageBreak/>
        <w:t>Conclusion</w:t>
      </w:r>
    </w:p>
    <w:p w14:paraId="26C5E5B7" w14:textId="1CCD38FB" w:rsidR="00B24932" w:rsidRDefault="007A1F9E" w:rsidP="00B24932">
      <w:pPr>
        <w:pStyle w:val="0Maintext"/>
        <w:spacing w:after="120" w:afterAutospacing="0" w:line="240" w:lineRule="auto"/>
        <w:ind w:firstLine="0"/>
        <w:rPr>
          <w:lang w:val="en-US" w:eastAsia="zh-CN"/>
        </w:rPr>
      </w:pPr>
      <w:r>
        <w:rPr>
          <w:lang w:val="en-US" w:eastAsia="zh-CN"/>
        </w:rPr>
        <w:t xml:space="preserve">In this contribution, we </w:t>
      </w:r>
      <w:r w:rsidR="00973A25">
        <w:rPr>
          <w:lang w:val="en-US" w:eastAsia="zh-CN"/>
        </w:rPr>
        <w:t xml:space="preserve">provided some </w:t>
      </w:r>
      <w:r w:rsidR="00620C29">
        <w:rPr>
          <w:lang w:val="en-US" w:eastAsia="zh-CN"/>
        </w:rPr>
        <w:t>views</w:t>
      </w:r>
      <w:r w:rsidR="001C3DE0">
        <w:rPr>
          <w:lang w:val="en-US" w:eastAsia="zh-CN"/>
        </w:rPr>
        <w:t xml:space="preserve"> on </w:t>
      </w:r>
      <w:r w:rsidR="00620C29">
        <w:rPr>
          <w:lang w:val="en-US" w:eastAsia="zh-CN"/>
        </w:rPr>
        <w:t xml:space="preserve">multi-panel simultaneous </w:t>
      </w:r>
      <w:r w:rsidR="004E531C">
        <w:rPr>
          <w:lang w:val="en-US" w:eastAsia="zh-CN"/>
        </w:rPr>
        <w:t xml:space="preserve">uplink </w:t>
      </w:r>
      <w:r w:rsidR="00620C29">
        <w:rPr>
          <w:lang w:val="en-US" w:eastAsia="zh-CN"/>
        </w:rPr>
        <w:t>transmissions</w:t>
      </w:r>
      <w:r w:rsidR="002F3060">
        <w:rPr>
          <w:lang w:val="en-US" w:eastAsia="zh-CN"/>
        </w:rPr>
        <w:t>.</w:t>
      </w:r>
      <w:r>
        <w:rPr>
          <w:lang w:val="en-US" w:eastAsia="zh-CN"/>
        </w:rPr>
        <w:t xml:space="preserve"> Based on </w:t>
      </w:r>
      <w:r w:rsidR="00620C29">
        <w:rPr>
          <w:lang w:val="en-US" w:eastAsia="zh-CN"/>
        </w:rPr>
        <w:t>what we discussed</w:t>
      </w:r>
      <w:r>
        <w:rPr>
          <w:lang w:val="en-US" w:eastAsia="zh-CN"/>
        </w:rPr>
        <w:t xml:space="preserve">, the following </w:t>
      </w:r>
      <w:r w:rsidR="00B03184">
        <w:rPr>
          <w:lang w:val="en-US" w:eastAsia="zh-CN"/>
        </w:rPr>
        <w:t>proposals</w:t>
      </w:r>
      <w:r>
        <w:rPr>
          <w:lang w:val="en-US" w:eastAsia="zh-CN"/>
        </w:rPr>
        <w:t xml:space="preserve"> </w:t>
      </w:r>
      <w:r w:rsidR="00620C29">
        <w:rPr>
          <w:lang w:val="en-US" w:eastAsia="zh-CN"/>
        </w:rPr>
        <w:t>are made:</w:t>
      </w:r>
    </w:p>
    <w:p w14:paraId="75F5D8E0" w14:textId="77777777" w:rsidR="00F97FDA" w:rsidRPr="00464B73" w:rsidRDefault="00F97FDA" w:rsidP="00F97FDA">
      <w:pPr>
        <w:pStyle w:val="0Maintext"/>
        <w:spacing w:after="0" w:afterAutospacing="0" w:line="240" w:lineRule="auto"/>
        <w:ind w:firstLine="0"/>
        <w:rPr>
          <w:b/>
          <w:bCs/>
          <w:i/>
          <w:iCs/>
          <w:lang w:val="en-US" w:eastAsia="zh-CN"/>
        </w:rPr>
      </w:pPr>
      <w:r w:rsidRPr="003277F3">
        <w:rPr>
          <w:b/>
          <w:bCs/>
          <w:i/>
          <w:iCs/>
          <w:lang w:val="en-US" w:eastAsia="zh-CN"/>
        </w:rPr>
        <w:t xml:space="preserve">Proposal </w:t>
      </w:r>
      <w:r>
        <w:rPr>
          <w:b/>
          <w:bCs/>
          <w:i/>
          <w:iCs/>
          <w:lang w:val="en-US" w:eastAsia="zh-CN"/>
        </w:rPr>
        <w:t>1</w:t>
      </w:r>
      <w:r w:rsidRPr="0069662B">
        <w:rPr>
          <w:b/>
          <w:bCs/>
          <w:i/>
          <w:iCs/>
          <w:lang w:val="en-US" w:eastAsia="zh-CN"/>
        </w:rPr>
        <w:t xml:space="preserve">: </w:t>
      </w:r>
      <w:r w:rsidRPr="00464B73">
        <w:rPr>
          <w:b/>
          <w:bCs/>
          <w:i/>
          <w:iCs/>
          <w:lang w:val="en-US" w:eastAsia="zh-CN"/>
        </w:rPr>
        <w:t>For dynamic switching between STxMP SDM and sTRP transmission, support Alt3</w:t>
      </w:r>
      <w:r w:rsidRPr="0069662B">
        <w:rPr>
          <w:b/>
          <w:bCs/>
          <w:i/>
          <w:iCs/>
          <w:lang w:val="en-US" w:eastAsia="zh-CN"/>
        </w:rPr>
        <w:t>.</w:t>
      </w:r>
    </w:p>
    <w:p w14:paraId="2A83576F" w14:textId="77777777" w:rsidR="00F97FDA" w:rsidRPr="003277F3" w:rsidRDefault="00F97FDA" w:rsidP="00F97FDA">
      <w:pPr>
        <w:jc w:val="both"/>
        <w:rPr>
          <w:rFonts w:cs="Batang"/>
          <w:sz w:val="20"/>
          <w:szCs w:val="20"/>
        </w:rPr>
      </w:pPr>
    </w:p>
    <w:p w14:paraId="0BBE06C2" w14:textId="77777777" w:rsidR="00F97FDA" w:rsidRPr="003277F3" w:rsidRDefault="00F97FDA" w:rsidP="00F97FDA">
      <w:pPr>
        <w:pStyle w:val="0Maintext"/>
        <w:spacing w:after="0" w:afterAutospacing="0" w:line="240" w:lineRule="auto"/>
        <w:ind w:firstLine="0"/>
        <w:rPr>
          <w:b/>
          <w:bCs/>
          <w:i/>
          <w:iCs/>
        </w:rPr>
      </w:pPr>
      <w:r w:rsidRPr="003277F3">
        <w:rPr>
          <w:b/>
          <w:bCs/>
          <w:i/>
          <w:iCs/>
          <w:lang w:val="en-US" w:eastAsia="zh-CN"/>
        </w:rPr>
        <w:t>Proposal 2</w:t>
      </w:r>
      <w:r w:rsidRPr="003277F3">
        <w:rPr>
          <w:b/>
          <w:bCs/>
          <w:i/>
          <w:iCs/>
        </w:rPr>
        <w:t xml:space="preserve">: </w:t>
      </w:r>
      <w:r>
        <w:rPr>
          <w:b/>
          <w:bCs/>
          <w:i/>
          <w:iCs/>
        </w:rPr>
        <w:t>Fix n</w:t>
      </w:r>
      <w:r w:rsidRPr="003277F3">
        <w:rPr>
          <w:b/>
          <w:bCs/>
          <w:i/>
          <w:iCs/>
        </w:rPr>
        <w:t>umber of PTRS ports for SDM to two, if UE is configured with PTRS-UplinkConfig</w:t>
      </w:r>
      <w:r>
        <w:rPr>
          <w:b/>
          <w:bCs/>
          <w:i/>
          <w:iCs/>
          <w:lang w:val="en-CA"/>
        </w:rPr>
        <w:t xml:space="preserve">. No separate RRC indication is needed for number of PTRS ports for SDM. </w:t>
      </w:r>
    </w:p>
    <w:p w14:paraId="7A470998" w14:textId="77777777" w:rsidR="00F97FDA" w:rsidRDefault="00F97FDA" w:rsidP="00F97FDA">
      <w:pPr>
        <w:jc w:val="both"/>
        <w:rPr>
          <w:rFonts w:cs="Batang"/>
          <w:szCs w:val="20"/>
        </w:rPr>
      </w:pPr>
    </w:p>
    <w:p w14:paraId="2C170971" w14:textId="706456F7" w:rsidR="00F97FDA" w:rsidRPr="00F97FDA" w:rsidRDefault="00F97FDA" w:rsidP="00F97FDA">
      <w:pPr>
        <w:pStyle w:val="0Maintext"/>
        <w:spacing w:after="120" w:afterAutospacing="0" w:line="240" w:lineRule="auto"/>
        <w:ind w:firstLine="0"/>
        <w:rPr>
          <w:rFonts w:eastAsiaTheme="minorEastAsia"/>
        </w:rPr>
      </w:pPr>
      <w:r w:rsidRPr="00E96C6C">
        <w:rPr>
          <w:b/>
          <w:bCs/>
          <w:i/>
          <w:iCs/>
          <w:lang w:val="en-US" w:eastAsia="zh-CN"/>
        </w:rPr>
        <w:t xml:space="preserve">Proposal </w:t>
      </w:r>
      <w:r>
        <w:rPr>
          <w:b/>
          <w:bCs/>
          <w:i/>
          <w:iCs/>
          <w:lang w:val="en-US" w:eastAsia="zh-CN"/>
        </w:rPr>
        <w:t>3</w:t>
      </w:r>
      <w:r w:rsidRPr="00E96C6C">
        <w:rPr>
          <w:b/>
          <w:bCs/>
          <w:i/>
          <w:iCs/>
          <w:lang w:val="en-US" w:eastAsia="zh-CN"/>
        </w:rPr>
        <w:t xml:space="preserve">: </w:t>
      </w:r>
      <w:r>
        <w:rPr>
          <w:b/>
          <w:bCs/>
          <w:i/>
          <w:iCs/>
        </w:rPr>
        <w:t xml:space="preserve">RAN1 should study different PUSCH mapping schemes in terms of UE complexity and/or PUSCH reliability. </w:t>
      </w:r>
    </w:p>
    <w:p w14:paraId="0AD1F877" w14:textId="77777777" w:rsidR="00F97FDA" w:rsidRPr="00203EB5" w:rsidRDefault="00F97FDA" w:rsidP="00F97FDA">
      <w:pPr>
        <w:pStyle w:val="0Maintext"/>
        <w:spacing w:after="120" w:afterAutospacing="0" w:line="240" w:lineRule="auto"/>
        <w:ind w:firstLine="0"/>
        <w:rPr>
          <w:b/>
          <w:bCs/>
          <w:i/>
          <w:iCs/>
        </w:rPr>
      </w:pPr>
      <w:r w:rsidRPr="00E96C6C">
        <w:rPr>
          <w:b/>
          <w:bCs/>
          <w:i/>
          <w:iCs/>
          <w:lang w:val="en-US" w:eastAsia="zh-CN"/>
        </w:rPr>
        <w:t xml:space="preserve">Proposal </w:t>
      </w:r>
      <w:r>
        <w:rPr>
          <w:b/>
          <w:bCs/>
          <w:i/>
          <w:iCs/>
          <w:lang w:val="en-US" w:eastAsia="zh-CN"/>
        </w:rPr>
        <w:t>4</w:t>
      </w:r>
      <w:r w:rsidRPr="00E96C6C">
        <w:rPr>
          <w:b/>
          <w:bCs/>
          <w:i/>
          <w:iCs/>
          <w:lang w:val="en-US" w:eastAsia="zh-CN"/>
        </w:rPr>
        <w:t>:</w:t>
      </w:r>
      <w:r>
        <w:rPr>
          <w:b/>
          <w:bCs/>
          <w:i/>
          <w:iCs/>
          <w:lang w:val="en-US" w:eastAsia="zh-CN"/>
        </w:rPr>
        <w:t xml:space="preserve"> </w:t>
      </w:r>
      <w:r w:rsidRPr="00203EB5">
        <w:rPr>
          <w:b/>
          <w:bCs/>
          <w:i/>
          <w:iCs/>
          <w:lang w:val="en-US"/>
        </w:rPr>
        <w:t>For mTRP based STxMP with PUSCH+PUSCH, if UE is configured with</w:t>
      </w:r>
      <w:r>
        <w:rPr>
          <w:b/>
          <w:bCs/>
          <w:i/>
          <w:iCs/>
          <w:lang w:val="en-US"/>
        </w:rPr>
        <w:t xml:space="preserve"> a</w:t>
      </w:r>
      <w:r w:rsidRPr="00203EB5">
        <w:rPr>
          <w:b/>
          <w:bCs/>
          <w:i/>
          <w:iCs/>
          <w:lang w:val="en-US"/>
        </w:rPr>
        <w:t xml:space="preserve"> total power constraint P</w:t>
      </w:r>
      <w:r w:rsidRPr="00203EB5">
        <w:rPr>
          <w:b/>
          <w:bCs/>
          <w:i/>
          <w:iCs/>
          <w:vertAlign w:val="subscript"/>
          <w:lang w:val="en-US"/>
        </w:rPr>
        <w:t>CM</w:t>
      </w:r>
      <w:r>
        <w:rPr>
          <w:b/>
          <w:bCs/>
          <w:i/>
          <w:iCs/>
          <w:vertAlign w:val="subscript"/>
          <w:lang w:val="en-US"/>
        </w:rPr>
        <w:t>AX</w:t>
      </w:r>
      <w:r w:rsidRPr="00203EB5">
        <w:rPr>
          <w:b/>
          <w:bCs/>
          <w:i/>
          <w:iCs/>
          <w:vertAlign w:val="subscript"/>
          <w:lang w:val="en-US"/>
        </w:rPr>
        <w:t>,f,c</w:t>
      </w:r>
      <w:r w:rsidRPr="00203EB5">
        <w:rPr>
          <w:b/>
          <w:bCs/>
          <w:i/>
          <w:iCs/>
          <w:lang w:val="en-US"/>
        </w:rPr>
        <w:t xml:space="preserve"> across both panels for STxMP operation</w:t>
      </w:r>
      <w:r>
        <w:rPr>
          <w:b/>
          <w:bCs/>
          <w:i/>
          <w:iCs/>
          <w:lang w:val="en-US"/>
        </w:rPr>
        <w:t xml:space="preserve">, if </w:t>
      </w:r>
      <w:r w:rsidRPr="00203EB5">
        <w:rPr>
          <w:b/>
          <w:bCs/>
          <w:i/>
          <w:iCs/>
          <w:lang w:val="en-US"/>
        </w:rPr>
        <w:t xml:space="preserve">PUSCH transmission power for each PUSCH, i.e. P1 and P2, is </w:t>
      </w:r>
      <w:r>
        <w:rPr>
          <w:b/>
          <w:bCs/>
          <w:i/>
          <w:iCs/>
          <w:lang w:val="en-US"/>
        </w:rPr>
        <w:t>such that</w:t>
      </w:r>
      <w:r>
        <w:rPr>
          <w:b/>
          <w:bCs/>
          <w:i/>
          <w:iCs/>
        </w:rPr>
        <w:t xml:space="preserve"> </w:t>
      </w:r>
      <w:r w:rsidRPr="00203EB5">
        <w:rPr>
          <w:b/>
          <w:bCs/>
          <w:i/>
          <w:iCs/>
          <w:lang w:val="en-US"/>
        </w:rPr>
        <w:t>P1 + P2&gt; P</w:t>
      </w:r>
      <w:r w:rsidRPr="00203EB5">
        <w:rPr>
          <w:b/>
          <w:bCs/>
          <w:i/>
          <w:iCs/>
          <w:vertAlign w:val="subscript"/>
          <w:lang w:val="en-US"/>
        </w:rPr>
        <w:t>CM</w:t>
      </w:r>
      <w:r>
        <w:rPr>
          <w:b/>
          <w:bCs/>
          <w:i/>
          <w:iCs/>
          <w:vertAlign w:val="subscript"/>
          <w:lang w:val="en-US"/>
        </w:rPr>
        <w:t>AX</w:t>
      </w:r>
      <w:r w:rsidRPr="00203EB5">
        <w:rPr>
          <w:b/>
          <w:bCs/>
          <w:i/>
          <w:iCs/>
          <w:vertAlign w:val="subscript"/>
          <w:lang w:val="en-US"/>
        </w:rPr>
        <w:t>,f,c</w:t>
      </w:r>
      <w:r w:rsidRPr="00203EB5">
        <w:rPr>
          <w:b/>
          <w:bCs/>
          <w:i/>
          <w:iCs/>
          <w:lang w:val="en-US"/>
        </w:rPr>
        <w:t xml:space="preserve">, prioritization for transmission power reduction </w:t>
      </w:r>
      <w:r>
        <w:rPr>
          <w:b/>
          <w:bCs/>
          <w:i/>
          <w:iCs/>
          <w:lang w:val="en-US"/>
        </w:rPr>
        <w:t>shall</w:t>
      </w:r>
      <w:r w:rsidRPr="00203EB5">
        <w:rPr>
          <w:b/>
          <w:bCs/>
          <w:i/>
          <w:iCs/>
          <w:lang w:val="en-US"/>
        </w:rPr>
        <w:t xml:space="preserve"> be applied</w:t>
      </w:r>
      <w:r>
        <w:rPr>
          <w:b/>
          <w:bCs/>
          <w:i/>
          <w:iCs/>
          <w:lang w:val="en-US"/>
        </w:rPr>
        <w:t xml:space="preserve">, </w:t>
      </w:r>
      <w:r w:rsidRPr="00203EB5">
        <w:rPr>
          <w:b/>
          <w:bCs/>
          <w:i/>
          <w:iCs/>
          <w:lang w:val="en-US"/>
        </w:rPr>
        <w:t xml:space="preserve">where </w:t>
      </w:r>
      <w:r>
        <w:rPr>
          <w:b/>
          <w:bCs/>
          <w:i/>
          <w:iCs/>
          <w:lang w:val="en-US"/>
        </w:rPr>
        <w:t xml:space="preserve">the </w:t>
      </w:r>
      <w:r w:rsidRPr="00203EB5">
        <w:rPr>
          <w:b/>
          <w:bCs/>
          <w:i/>
          <w:iCs/>
          <w:lang w:val="en-US"/>
        </w:rPr>
        <w:t xml:space="preserve">low priority PUSCH </w:t>
      </w:r>
      <w:r>
        <w:rPr>
          <w:b/>
          <w:bCs/>
          <w:i/>
          <w:iCs/>
          <w:lang w:val="en-US"/>
        </w:rPr>
        <w:t>is dropped.</w:t>
      </w:r>
    </w:p>
    <w:p w14:paraId="5D5273F4" w14:textId="77777777" w:rsidR="00F97FDA" w:rsidRDefault="00F97FDA" w:rsidP="00F97FDA">
      <w:pPr>
        <w:jc w:val="both"/>
        <w:rPr>
          <w:rFonts w:cs="Batang"/>
          <w:sz w:val="20"/>
          <w:szCs w:val="20"/>
          <w:lang w:val="en-GB" w:eastAsia="en-US"/>
        </w:rPr>
      </w:pPr>
    </w:p>
    <w:p w14:paraId="75D09DB1" w14:textId="1F57F9A8" w:rsidR="00F97FDA" w:rsidRPr="00F97FDA" w:rsidRDefault="00F97FDA" w:rsidP="00F97FDA">
      <w:pPr>
        <w:pStyle w:val="0Maintext"/>
        <w:spacing w:after="120" w:afterAutospacing="0" w:line="240" w:lineRule="auto"/>
        <w:ind w:firstLine="0"/>
        <w:rPr>
          <w:b/>
          <w:bCs/>
          <w:i/>
          <w:iCs/>
          <w:lang w:val="en-US"/>
        </w:rPr>
      </w:pPr>
      <w:r w:rsidRPr="00E96C6C">
        <w:rPr>
          <w:b/>
          <w:bCs/>
          <w:i/>
          <w:iCs/>
          <w:lang w:val="en-US" w:eastAsia="zh-CN"/>
        </w:rPr>
        <w:t xml:space="preserve">Proposal </w:t>
      </w:r>
      <w:r>
        <w:rPr>
          <w:b/>
          <w:bCs/>
          <w:i/>
          <w:iCs/>
          <w:lang w:val="en-US" w:eastAsia="zh-CN"/>
        </w:rPr>
        <w:t>5</w:t>
      </w:r>
      <w:r w:rsidRPr="00E96C6C">
        <w:rPr>
          <w:b/>
          <w:bCs/>
          <w:i/>
          <w:iCs/>
          <w:lang w:val="en-US" w:eastAsia="zh-CN"/>
        </w:rPr>
        <w:t>:</w:t>
      </w:r>
      <w:r>
        <w:rPr>
          <w:b/>
          <w:bCs/>
          <w:i/>
          <w:iCs/>
          <w:lang w:val="en-US" w:eastAsia="zh-CN"/>
        </w:rPr>
        <w:t xml:space="preserve"> </w:t>
      </w:r>
      <w:r w:rsidRPr="00127655">
        <w:rPr>
          <w:b/>
          <w:bCs/>
          <w:i/>
          <w:iCs/>
          <w:lang w:val="en-US"/>
        </w:rPr>
        <w:t>For case that one PUCCH overlaps with two overlapped PUSCHs in multi-DCI based STxMP PUSCH+PUSCH</w:t>
      </w:r>
      <w:r>
        <w:rPr>
          <w:b/>
          <w:bCs/>
          <w:i/>
          <w:iCs/>
          <w:lang w:val="en-US"/>
        </w:rPr>
        <w:t xml:space="preserve">, </w:t>
      </w:r>
      <w:r w:rsidRPr="00127655">
        <w:rPr>
          <w:b/>
          <w:bCs/>
          <w:i/>
          <w:iCs/>
          <w:lang w:val="en-US"/>
        </w:rPr>
        <w:t>UCI is multiplexed into the PUSCH associated with the same TRP.</w:t>
      </w:r>
    </w:p>
    <w:p w14:paraId="406F7F72" w14:textId="0D1164B9" w:rsidR="00F97FDA" w:rsidRDefault="00F97FDA" w:rsidP="00F97FDA">
      <w:pPr>
        <w:tabs>
          <w:tab w:val="left" w:pos="640"/>
        </w:tabs>
        <w:jc w:val="both"/>
        <w:rPr>
          <w:rFonts w:cs="Batang"/>
          <w:b/>
          <w:bCs/>
          <w:i/>
          <w:iCs/>
          <w:sz w:val="20"/>
          <w:szCs w:val="20"/>
          <w:lang w:val="en-GB" w:eastAsia="en-US"/>
        </w:rPr>
      </w:pPr>
      <w:r w:rsidRPr="00647F7D">
        <w:rPr>
          <w:rFonts w:cs="Batang"/>
          <w:b/>
          <w:bCs/>
          <w:i/>
          <w:iCs/>
          <w:sz w:val="20"/>
          <w:szCs w:val="20"/>
          <w:lang w:eastAsia="en-US"/>
        </w:rPr>
        <w:t xml:space="preserve">Proposal </w:t>
      </w:r>
      <w:r>
        <w:rPr>
          <w:rFonts w:cs="Batang"/>
          <w:b/>
          <w:bCs/>
          <w:i/>
          <w:iCs/>
          <w:sz w:val="20"/>
          <w:szCs w:val="20"/>
          <w:lang w:eastAsia="en-US"/>
        </w:rPr>
        <w:t>6</w:t>
      </w:r>
      <w:r w:rsidRPr="00647F7D">
        <w:rPr>
          <w:rFonts w:cs="Batang"/>
          <w:b/>
          <w:bCs/>
          <w:i/>
          <w:iCs/>
          <w:sz w:val="20"/>
          <w:szCs w:val="20"/>
          <w:lang w:eastAsia="en-US"/>
        </w:rPr>
        <w:t xml:space="preserve">: </w:t>
      </w:r>
      <w:r>
        <w:rPr>
          <w:rFonts w:cs="Batang"/>
          <w:b/>
          <w:bCs/>
          <w:i/>
          <w:iCs/>
          <w:sz w:val="20"/>
          <w:szCs w:val="20"/>
          <w:lang w:val="en-GB" w:eastAsia="en-US"/>
        </w:rPr>
        <w:t>The association of PUCCH and SRS resource set can be based a new RRC parameter in PUCCH resource configuration, or for a PUCCH scheduled by a DCI</w:t>
      </w:r>
      <w:r w:rsidRPr="00FF5067">
        <w:rPr>
          <w:rFonts w:cs="Batang"/>
          <w:b/>
          <w:bCs/>
          <w:i/>
          <w:iCs/>
          <w:sz w:val="20"/>
          <w:szCs w:val="20"/>
          <w:lang w:val="en-GB" w:eastAsia="en-US"/>
        </w:rPr>
        <w:t>, the corresponding coresetPoolIndex in ControlResourceSet</w:t>
      </w:r>
      <w:r>
        <w:rPr>
          <w:rFonts w:cs="Batang"/>
          <w:b/>
          <w:bCs/>
          <w:i/>
          <w:iCs/>
          <w:sz w:val="20"/>
          <w:szCs w:val="20"/>
          <w:lang w:val="en-GB" w:eastAsia="en-US"/>
        </w:rPr>
        <w:t xml:space="preserve">. </w:t>
      </w:r>
    </w:p>
    <w:p w14:paraId="48BF1AE2" w14:textId="77777777" w:rsidR="00F97FDA" w:rsidRPr="00F97FDA" w:rsidRDefault="00F97FDA" w:rsidP="00F97FDA">
      <w:pPr>
        <w:tabs>
          <w:tab w:val="left" w:pos="640"/>
        </w:tabs>
        <w:jc w:val="both"/>
        <w:rPr>
          <w:rFonts w:cs="Batang"/>
          <w:sz w:val="20"/>
          <w:szCs w:val="20"/>
          <w:lang w:eastAsia="en-US"/>
        </w:rPr>
      </w:pPr>
    </w:p>
    <w:p w14:paraId="1079133B" w14:textId="77777777" w:rsidR="00F97FDA" w:rsidRDefault="00F97FDA" w:rsidP="00F97FDA">
      <w:pPr>
        <w:tabs>
          <w:tab w:val="left" w:pos="640"/>
        </w:tabs>
        <w:jc w:val="both"/>
        <w:rPr>
          <w:rFonts w:cs="Batang"/>
          <w:b/>
          <w:bCs/>
          <w:i/>
          <w:iCs/>
          <w:sz w:val="20"/>
          <w:szCs w:val="20"/>
          <w:lang w:val="en-GB" w:eastAsia="en-US"/>
        </w:rPr>
      </w:pPr>
      <w:r w:rsidRPr="00647F7D">
        <w:rPr>
          <w:rFonts w:cs="Batang"/>
          <w:b/>
          <w:bCs/>
          <w:i/>
          <w:iCs/>
          <w:sz w:val="20"/>
          <w:szCs w:val="20"/>
          <w:lang w:eastAsia="en-US"/>
        </w:rPr>
        <w:t xml:space="preserve">Proposal </w:t>
      </w:r>
      <w:r>
        <w:rPr>
          <w:rFonts w:cs="Batang"/>
          <w:b/>
          <w:bCs/>
          <w:i/>
          <w:iCs/>
          <w:sz w:val="20"/>
          <w:szCs w:val="20"/>
          <w:lang w:eastAsia="en-US"/>
        </w:rPr>
        <w:t>7</w:t>
      </w:r>
      <w:r w:rsidRPr="00647F7D">
        <w:rPr>
          <w:rFonts w:cs="Batang"/>
          <w:b/>
          <w:bCs/>
          <w:i/>
          <w:iCs/>
          <w:sz w:val="20"/>
          <w:szCs w:val="20"/>
          <w:lang w:eastAsia="en-US"/>
        </w:rPr>
        <w:t xml:space="preserve">: </w:t>
      </w:r>
      <w:r w:rsidRPr="00647F7D">
        <w:rPr>
          <w:rFonts w:cs="Batang"/>
          <w:b/>
          <w:bCs/>
          <w:i/>
          <w:iCs/>
          <w:sz w:val="20"/>
          <w:szCs w:val="20"/>
          <w:lang w:val="en-GB" w:eastAsia="en-US"/>
        </w:rPr>
        <w:t>If UE is scheduled with fully or partially overlapping PUSCHs in the time and frequency domain by multiple PDCCHs</w:t>
      </w:r>
      <w:r>
        <w:rPr>
          <w:rFonts w:cs="Batang"/>
          <w:b/>
          <w:bCs/>
          <w:i/>
          <w:iCs/>
          <w:sz w:val="20"/>
          <w:szCs w:val="20"/>
          <w:lang w:val="en-GB" w:eastAsia="en-US"/>
        </w:rPr>
        <w:t xml:space="preserve"> </w:t>
      </w:r>
      <w:r w:rsidRPr="009232EC">
        <w:rPr>
          <w:rFonts w:cs="Batang"/>
          <w:b/>
          <w:bCs/>
          <w:i/>
          <w:iCs/>
          <w:sz w:val="20"/>
          <w:szCs w:val="20"/>
          <w:lang w:eastAsia="en-US"/>
        </w:rPr>
        <w:t>that are associated to different ControlResourceSets having different values of coresetPoolIndex</w:t>
      </w:r>
      <w:r w:rsidRPr="00647F7D">
        <w:rPr>
          <w:rFonts w:cs="Batang"/>
          <w:b/>
          <w:bCs/>
          <w:i/>
          <w:iCs/>
          <w:sz w:val="20"/>
          <w:szCs w:val="20"/>
          <w:lang w:val="en-GB" w:eastAsia="en-US"/>
        </w:rPr>
        <w:t>, TDAI indication is per panel</w:t>
      </w:r>
      <w:r>
        <w:rPr>
          <w:rFonts w:cs="Batang"/>
          <w:b/>
          <w:bCs/>
          <w:i/>
          <w:iCs/>
          <w:sz w:val="20"/>
          <w:szCs w:val="20"/>
          <w:lang w:val="en-GB" w:eastAsia="en-US"/>
        </w:rPr>
        <w:t>.</w:t>
      </w:r>
    </w:p>
    <w:p w14:paraId="066DFEC2" w14:textId="77777777" w:rsidR="00F97FDA" w:rsidRPr="005D3E89" w:rsidRDefault="00F97FDA" w:rsidP="00F97FDA">
      <w:pPr>
        <w:tabs>
          <w:tab w:val="left" w:pos="640"/>
        </w:tabs>
        <w:jc w:val="both"/>
        <w:rPr>
          <w:rFonts w:cs="Batang"/>
          <w:sz w:val="20"/>
          <w:szCs w:val="20"/>
          <w:lang w:eastAsia="en-US"/>
        </w:rPr>
      </w:pPr>
    </w:p>
    <w:p w14:paraId="0D9EE43B" w14:textId="77777777" w:rsidR="00F97FDA" w:rsidRPr="00E94B77" w:rsidRDefault="00F97FDA" w:rsidP="00F97FDA">
      <w:pPr>
        <w:tabs>
          <w:tab w:val="left" w:pos="640"/>
        </w:tabs>
        <w:jc w:val="both"/>
        <w:rPr>
          <w:rFonts w:cs="Batang"/>
          <w:b/>
          <w:bCs/>
          <w:i/>
          <w:iCs/>
          <w:sz w:val="20"/>
          <w:szCs w:val="20"/>
          <w:lang w:val="en-GB" w:eastAsia="en-US"/>
        </w:rPr>
      </w:pPr>
      <w:r w:rsidRPr="00647F7D">
        <w:rPr>
          <w:rFonts w:cs="Batang"/>
          <w:b/>
          <w:bCs/>
          <w:i/>
          <w:iCs/>
          <w:sz w:val="20"/>
          <w:szCs w:val="20"/>
          <w:lang w:eastAsia="en-US"/>
        </w:rPr>
        <w:t xml:space="preserve">Proposal </w:t>
      </w:r>
      <w:r>
        <w:rPr>
          <w:rFonts w:cs="Batang"/>
          <w:b/>
          <w:bCs/>
          <w:i/>
          <w:iCs/>
          <w:sz w:val="20"/>
          <w:szCs w:val="20"/>
          <w:lang w:eastAsia="en-US"/>
        </w:rPr>
        <w:t>8</w:t>
      </w:r>
      <w:r w:rsidRPr="00647F7D">
        <w:rPr>
          <w:rFonts w:cs="Batang"/>
          <w:b/>
          <w:bCs/>
          <w:i/>
          <w:iCs/>
          <w:sz w:val="20"/>
          <w:szCs w:val="20"/>
          <w:lang w:eastAsia="en-US"/>
        </w:rPr>
        <w:t xml:space="preserve">: </w:t>
      </w:r>
      <w:r w:rsidRPr="00E94B77">
        <w:rPr>
          <w:rFonts w:cs="Batang"/>
          <w:b/>
          <w:bCs/>
          <w:i/>
          <w:iCs/>
          <w:sz w:val="20"/>
          <w:szCs w:val="20"/>
          <w:lang w:val="en-GB" w:eastAsia="en-US"/>
        </w:rPr>
        <w:t>for mTRP based operation, UE dynamically indicates through UL UCI a group based (CRI/SSBRI, L1-RSRP/SINR, UL/DL association)</w:t>
      </w:r>
      <w:r>
        <w:rPr>
          <w:rFonts w:cs="Batang"/>
          <w:b/>
          <w:bCs/>
          <w:i/>
          <w:iCs/>
          <w:sz w:val="20"/>
          <w:szCs w:val="20"/>
          <w:lang w:val="en-GB" w:eastAsia="en-US"/>
        </w:rPr>
        <w:t xml:space="preserve">, where </w:t>
      </w:r>
      <w:r w:rsidRPr="00E94B77">
        <w:rPr>
          <w:rFonts w:cs="Batang"/>
          <w:b/>
          <w:bCs/>
          <w:i/>
          <w:iCs/>
          <w:sz w:val="20"/>
          <w:szCs w:val="20"/>
          <w:lang w:val="en-GB" w:eastAsia="en-US"/>
        </w:rPr>
        <w:t xml:space="preserve">UL/DL association </w:t>
      </w:r>
      <w:r>
        <w:rPr>
          <w:rFonts w:cs="Batang"/>
          <w:b/>
          <w:bCs/>
          <w:i/>
          <w:iCs/>
          <w:sz w:val="20"/>
          <w:szCs w:val="20"/>
          <w:lang w:val="en-GB" w:eastAsia="en-US"/>
        </w:rPr>
        <w:t>indicates</w:t>
      </w:r>
      <w:r w:rsidRPr="00E94B77">
        <w:rPr>
          <w:rFonts w:cs="Batang"/>
          <w:b/>
          <w:bCs/>
          <w:i/>
          <w:iCs/>
          <w:sz w:val="20"/>
          <w:szCs w:val="20"/>
          <w:lang w:val="en-GB" w:eastAsia="en-US"/>
        </w:rPr>
        <w:t xml:space="preserve"> 1 bits</w:t>
      </w:r>
      <w:r>
        <w:rPr>
          <w:rFonts w:cs="Batang"/>
          <w:b/>
          <w:bCs/>
          <w:i/>
          <w:iCs/>
          <w:sz w:val="20"/>
          <w:szCs w:val="20"/>
          <w:lang w:val="en-GB" w:eastAsia="en-US"/>
        </w:rPr>
        <w:t xml:space="preserve"> for pair association as</w:t>
      </w:r>
      <w:r w:rsidRPr="00E94B77">
        <w:rPr>
          <w:rFonts w:cs="Batang"/>
          <w:b/>
          <w:bCs/>
          <w:i/>
          <w:iCs/>
          <w:sz w:val="20"/>
          <w:szCs w:val="20"/>
          <w:lang w:val="en-GB" w:eastAsia="en-US"/>
        </w:rPr>
        <w:t xml:space="preserve"> 0 (DL only), 1 (applicable to both UL &amp; DL)</w:t>
      </w:r>
      <w:r>
        <w:rPr>
          <w:rFonts w:cs="Batang"/>
          <w:b/>
          <w:bCs/>
          <w:i/>
          <w:iCs/>
          <w:sz w:val="20"/>
          <w:szCs w:val="20"/>
          <w:lang w:val="en-GB" w:eastAsia="en-US"/>
        </w:rPr>
        <w:t>.</w:t>
      </w:r>
    </w:p>
    <w:p w14:paraId="7381A79E" w14:textId="77777777" w:rsidR="00B24932" w:rsidRDefault="00B24932" w:rsidP="00E16798">
      <w:pPr>
        <w:pStyle w:val="0Maintext"/>
        <w:spacing w:after="120" w:afterAutospacing="0" w:line="240" w:lineRule="auto"/>
        <w:ind w:firstLine="0"/>
        <w:rPr>
          <w:lang w:val="en-US" w:eastAsia="zh-CN"/>
        </w:rPr>
      </w:pPr>
    </w:p>
    <w:p w14:paraId="7E51A379" w14:textId="3AC49F87" w:rsidR="00620C29" w:rsidRPr="00E16798" w:rsidRDefault="00E16798" w:rsidP="00E16798">
      <w:pPr>
        <w:pStyle w:val="Heading1"/>
      </w:pPr>
      <w:r>
        <w:t>References</w:t>
      </w:r>
    </w:p>
    <w:p w14:paraId="371135C3" w14:textId="73BCCF7A" w:rsidR="00A14D2A" w:rsidRPr="00370876" w:rsidRDefault="00A14D2A" w:rsidP="00370876">
      <w:pPr>
        <w:widowControl w:val="0"/>
        <w:numPr>
          <w:ilvl w:val="0"/>
          <w:numId w:val="14"/>
        </w:numPr>
        <w:jc w:val="both"/>
        <w:rPr>
          <w:sz w:val="20"/>
          <w:szCs w:val="20"/>
        </w:rPr>
      </w:pPr>
      <w:r>
        <w:rPr>
          <w:sz w:val="20"/>
          <w:szCs w:val="20"/>
        </w:rPr>
        <w:t>R</w:t>
      </w:r>
      <w:r w:rsidR="006F55CF">
        <w:rPr>
          <w:sz w:val="20"/>
          <w:szCs w:val="20"/>
        </w:rPr>
        <w:t>P</w:t>
      </w:r>
      <w:r>
        <w:rPr>
          <w:sz w:val="20"/>
          <w:szCs w:val="20"/>
        </w:rPr>
        <w:t>-</w:t>
      </w:r>
      <w:r w:rsidR="00A30089">
        <w:rPr>
          <w:sz w:val="20"/>
          <w:szCs w:val="20"/>
        </w:rPr>
        <w:t>2</w:t>
      </w:r>
      <w:r w:rsidR="006F55CF">
        <w:rPr>
          <w:sz w:val="20"/>
          <w:szCs w:val="20"/>
        </w:rPr>
        <w:t>13517</w:t>
      </w:r>
      <w:r w:rsidRPr="00A14D2A">
        <w:rPr>
          <w:sz w:val="20"/>
          <w:szCs w:val="20"/>
        </w:rPr>
        <w:t xml:space="preserve">, </w:t>
      </w:r>
      <w:r w:rsidR="00370876">
        <w:rPr>
          <w:sz w:val="20"/>
          <w:szCs w:val="20"/>
        </w:rPr>
        <w:t>“</w:t>
      </w:r>
      <w:r w:rsidR="006F55CF" w:rsidRPr="006F55CF">
        <w:rPr>
          <w:bCs/>
          <w:sz w:val="20"/>
          <w:szCs w:val="20"/>
          <w:lang w:val="en-GB"/>
        </w:rPr>
        <w:t>New WID: MIMO Evolution for Downlink and Uplink</w:t>
      </w:r>
      <w:r w:rsidR="00370876">
        <w:rPr>
          <w:sz w:val="20"/>
          <w:szCs w:val="20"/>
        </w:rPr>
        <w:t>”,</w:t>
      </w:r>
      <w:r w:rsidR="00370876" w:rsidRPr="00370876">
        <w:rPr>
          <w:sz w:val="20"/>
          <w:szCs w:val="20"/>
        </w:rPr>
        <w:t xml:space="preserve"> </w:t>
      </w:r>
      <w:r w:rsidR="006F55CF">
        <w:rPr>
          <w:sz w:val="20"/>
          <w:szCs w:val="20"/>
        </w:rPr>
        <w:t>Samsung (Moderator)</w:t>
      </w:r>
      <w:r w:rsidR="00370876" w:rsidRPr="00A14D2A">
        <w:rPr>
          <w:sz w:val="20"/>
          <w:szCs w:val="20"/>
          <w:lang w:val="en-GB"/>
        </w:rPr>
        <w:t xml:space="preserve">, </w:t>
      </w:r>
      <w:r w:rsidR="006F55CF">
        <w:rPr>
          <w:sz w:val="20"/>
          <w:szCs w:val="20"/>
          <w:lang w:val="en-GB"/>
        </w:rPr>
        <w:t>Dec</w:t>
      </w:r>
      <w:r w:rsidR="00370876" w:rsidRPr="00A14D2A">
        <w:rPr>
          <w:sz w:val="20"/>
          <w:szCs w:val="20"/>
          <w:lang w:val="en-GB"/>
        </w:rPr>
        <w:t>. 202</w:t>
      </w:r>
      <w:r w:rsidR="006F55CF">
        <w:rPr>
          <w:sz w:val="20"/>
          <w:szCs w:val="20"/>
          <w:lang w:val="en-GB"/>
        </w:rPr>
        <w:t>1</w:t>
      </w:r>
    </w:p>
    <w:p w14:paraId="2F2AB91B" w14:textId="3946AE56" w:rsidR="00A14D2A" w:rsidRPr="00A14D2A" w:rsidRDefault="00A14D2A" w:rsidP="00A14D2A"/>
    <w:sectPr w:rsidR="00A14D2A" w:rsidRPr="00A14D2A" w:rsidSect="005B0F7A">
      <w:type w:val="continuous"/>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w:panose1 w:val="00000500000000020000"/>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0000002"/>
    <w:multiLevelType w:val="hybridMultilevel"/>
    <w:tmpl w:val="FFFFFFFF"/>
    <w:lvl w:ilvl="0" w:tplc="00000065">
      <w:start w:val="1"/>
      <w:numFmt w:val="bullet"/>
      <w:lvlText w:val="•"/>
      <w:lvlJc w:val="left"/>
      <w:pPr>
        <w:ind w:left="720" w:hanging="360"/>
      </w:pPr>
    </w:lvl>
    <w:lvl w:ilvl="1" w:tplc="00000066">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EC0F89"/>
    <w:multiLevelType w:val="hybridMultilevel"/>
    <w:tmpl w:val="513CCC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A7B39D0"/>
    <w:multiLevelType w:val="hybridMultilevel"/>
    <w:tmpl w:val="4E8E1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5628A7"/>
    <w:multiLevelType w:val="hybridMultilevel"/>
    <w:tmpl w:val="07C68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8C3A55"/>
    <w:multiLevelType w:val="hybridMultilevel"/>
    <w:tmpl w:val="3210D8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CB2ED6"/>
    <w:multiLevelType w:val="hybridMultilevel"/>
    <w:tmpl w:val="147EA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A3218CB"/>
    <w:multiLevelType w:val="hybridMultilevel"/>
    <w:tmpl w:val="9E48A4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0E4D7D"/>
    <w:multiLevelType w:val="hybridMultilevel"/>
    <w:tmpl w:val="D96201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15:restartNumberingAfterBreak="0">
    <w:nsid w:val="2B2D1D65"/>
    <w:multiLevelType w:val="multilevel"/>
    <w:tmpl w:val="CD62B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BCC741E"/>
    <w:multiLevelType w:val="hybridMultilevel"/>
    <w:tmpl w:val="02DAE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6B1D45"/>
    <w:multiLevelType w:val="hybridMultilevel"/>
    <w:tmpl w:val="1BEA5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CD3963"/>
    <w:multiLevelType w:val="hybridMultilevel"/>
    <w:tmpl w:val="8DB27F88"/>
    <w:lvl w:ilvl="0" w:tplc="ADEA92A4">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E952784"/>
    <w:multiLevelType w:val="hybridMultilevel"/>
    <w:tmpl w:val="636ED5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0FA5816"/>
    <w:multiLevelType w:val="hybridMultilevel"/>
    <w:tmpl w:val="38580C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027336"/>
    <w:multiLevelType w:val="hybridMultilevel"/>
    <w:tmpl w:val="73528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3D40E0"/>
    <w:multiLevelType w:val="hybridMultilevel"/>
    <w:tmpl w:val="1ADCEC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57326FE"/>
    <w:multiLevelType w:val="hybridMultilevel"/>
    <w:tmpl w:val="18700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AC71F8A"/>
    <w:multiLevelType w:val="hybridMultilevel"/>
    <w:tmpl w:val="6BA27F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B486F8A"/>
    <w:multiLevelType w:val="hybridMultilevel"/>
    <w:tmpl w:val="7E3EB5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C21745F"/>
    <w:multiLevelType w:val="hybridMultilevel"/>
    <w:tmpl w:val="F1F857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E6E4CE9"/>
    <w:multiLevelType w:val="hybridMultilevel"/>
    <w:tmpl w:val="A3C07E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FD80EC3"/>
    <w:multiLevelType w:val="hybridMultilevel"/>
    <w:tmpl w:val="F006A3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A253E72"/>
    <w:multiLevelType w:val="multilevel"/>
    <w:tmpl w:val="7A253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B8D227F"/>
    <w:multiLevelType w:val="hybridMultilevel"/>
    <w:tmpl w:val="504839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443693080">
    <w:abstractNumId w:val="4"/>
  </w:num>
  <w:num w:numId="2" w16cid:durableId="98794354">
    <w:abstractNumId w:val="34"/>
  </w:num>
  <w:num w:numId="3" w16cid:durableId="143937015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16cid:durableId="880096068">
    <w:abstractNumId w:val="19"/>
  </w:num>
  <w:num w:numId="5" w16cid:durableId="559053736">
    <w:abstractNumId w:val="13"/>
  </w:num>
  <w:num w:numId="6" w16cid:durableId="1855418263">
    <w:abstractNumId w:val="4"/>
  </w:num>
  <w:num w:numId="7" w16cid:durableId="1158962368">
    <w:abstractNumId w:val="6"/>
  </w:num>
  <w:num w:numId="8" w16cid:durableId="124978665">
    <w:abstractNumId w:val="31"/>
  </w:num>
  <w:num w:numId="9" w16cid:durableId="1560631235">
    <w:abstractNumId w:val="4"/>
  </w:num>
  <w:num w:numId="10" w16cid:durableId="1957518174">
    <w:abstractNumId w:val="30"/>
  </w:num>
  <w:num w:numId="11" w16cid:durableId="148325099">
    <w:abstractNumId w:val="38"/>
  </w:num>
  <w:num w:numId="12" w16cid:durableId="1367829081">
    <w:abstractNumId w:val="4"/>
  </w:num>
  <w:num w:numId="13" w16cid:durableId="1458793434">
    <w:abstractNumId w:val="24"/>
  </w:num>
  <w:num w:numId="14" w16cid:durableId="11209915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13411889">
    <w:abstractNumId w:val="12"/>
  </w:num>
  <w:num w:numId="16" w16cid:durableId="753893123">
    <w:abstractNumId w:val="1"/>
  </w:num>
  <w:num w:numId="17" w16cid:durableId="298189470">
    <w:abstractNumId w:val="7"/>
  </w:num>
  <w:num w:numId="18" w16cid:durableId="2113550967">
    <w:abstractNumId w:val="17"/>
  </w:num>
  <w:num w:numId="19" w16cid:durableId="1755737952">
    <w:abstractNumId w:val="9"/>
  </w:num>
  <w:num w:numId="20" w16cid:durableId="700521599">
    <w:abstractNumId w:val="29"/>
  </w:num>
  <w:num w:numId="21" w16cid:durableId="2035374549">
    <w:abstractNumId w:val="10"/>
  </w:num>
  <w:num w:numId="22" w16cid:durableId="1385983104">
    <w:abstractNumId w:val="23"/>
  </w:num>
  <w:num w:numId="23" w16cid:durableId="2111394000">
    <w:abstractNumId w:val="8"/>
  </w:num>
  <w:num w:numId="24" w16cid:durableId="904952020">
    <w:abstractNumId w:val="21"/>
  </w:num>
  <w:num w:numId="25" w16cid:durableId="228393210">
    <w:abstractNumId w:val="16"/>
  </w:num>
  <w:num w:numId="26" w16cid:durableId="1508012121">
    <w:abstractNumId w:val="27"/>
  </w:num>
  <w:num w:numId="27" w16cid:durableId="1100099850">
    <w:abstractNumId w:val="2"/>
  </w:num>
  <w:num w:numId="28" w16cid:durableId="1474060407">
    <w:abstractNumId w:val="32"/>
  </w:num>
  <w:num w:numId="29" w16cid:durableId="557320135">
    <w:abstractNumId w:val="40"/>
  </w:num>
  <w:num w:numId="30" w16cid:durableId="774524779">
    <w:abstractNumId w:val="36"/>
  </w:num>
  <w:num w:numId="31" w16cid:durableId="1303388064">
    <w:abstractNumId w:val="5"/>
  </w:num>
  <w:num w:numId="32" w16cid:durableId="2106264989">
    <w:abstractNumId w:val="37"/>
  </w:num>
  <w:num w:numId="33" w16cid:durableId="14965687">
    <w:abstractNumId w:val="35"/>
  </w:num>
  <w:num w:numId="34" w16cid:durableId="792139529">
    <w:abstractNumId w:val="11"/>
  </w:num>
  <w:num w:numId="35" w16cid:durableId="1352029675">
    <w:abstractNumId w:val="25"/>
  </w:num>
  <w:num w:numId="36" w16cid:durableId="107086666">
    <w:abstractNumId w:val="33"/>
  </w:num>
  <w:num w:numId="37" w16cid:durableId="674117945">
    <w:abstractNumId w:val="3"/>
  </w:num>
  <w:num w:numId="38" w16cid:durableId="1174614123">
    <w:abstractNumId w:val="18"/>
  </w:num>
  <w:num w:numId="39" w16cid:durableId="1518932891">
    <w:abstractNumId w:val="39"/>
  </w:num>
  <w:num w:numId="40" w16cid:durableId="872035900">
    <w:abstractNumId w:val="20"/>
  </w:num>
  <w:num w:numId="41" w16cid:durableId="162280276">
    <w:abstractNumId w:val="26"/>
  </w:num>
  <w:num w:numId="42" w16cid:durableId="1006978005">
    <w:abstractNumId w:val="22"/>
  </w:num>
  <w:num w:numId="43" w16cid:durableId="850683596">
    <w:abstractNumId w:val="28"/>
  </w:num>
  <w:num w:numId="44" w16cid:durableId="1574855330">
    <w:abstractNumId w:val="1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344A"/>
    <w:rsid w:val="00006DA0"/>
    <w:rsid w:val="000100B5"/>
    <w:rsid w:val="00010C03"/>
    <w:rsid w:val="00017B94"/>
    <w:rsid w:val="00017E93"/>
    <w:rsid w:val="000212EC"/>
    <w:rsid w:val="00021361"/>
    <w:rsid w:val="00021891"/>
    <w:rsid w:val="000227DF"/>
    <w:rsid w:val="00024CF4"/>
    <w:rsid w:val="00026DF9"/>
    <w:rsid w:val="00031D27"/>
    <w:rsid w:val="00031E68"/>
    <w:rsid w:val="00032D06"/>
    <w:rsid w:val="000354D1"/>
    <w:rsid w:val="00037E22"/>
    <w:rsid w:val="00041650"/>
    <w:rsid w:val="00041988"/>
    <w:rsid w:val="00043DF4"/>
    <w:rsid w:val="00044CC2"/>
    <w:rsid w:val="00046585"/>
    <w:rsid w:val="000506CA"/>
    <w:rsid w:val="00050D4A"/>
    <w:rsid w:val="00051373"/>
    <w:rsid w:val="000531E2"/>
    <w:rsid w:val="0005334C"/>
    <w:rsid w:val="00055D16"/>
    <w:rsid w:val="00055F76"/>
    <w:rsid w:val="0005612B"/>
    <w:rsid w:val="00057599"/>
    <w:rsid w:val="000605BB"/>
    <w:rsid w:val="00063843"/>
    <w:rsid w:val="000639F0"/>
    <w:rsid w:val="00064842"/>
    <w:rsid w:val="00064897"/>
    <w:rsid w:val="0006765A"/>
    <w:rsid w:val="00071AFF"/>
    <w:rsid w:val="000756C7"/>
    <w:rsid w:val="0007732F"/>
    <w:rsid w:val="00081B2B"/>
    <w:rsid w:val="00085223"/>
    <w:rsid w:val="0008670F"/>
    <w:rsid w:val="00087150"/>
    <w:rsid w:val="000923EC"/>
    <w:rsid w:val="00092A31"/>
    <w:rsid w:val="000A1890"/>
    <w:rsid w:val="000A70BC"/>
    <w:rsid w:val="000B5338"/>
    <w:rsid w:val="000B562F"/>
    <w:rsid w:val="000C20D6"/>
    <w:rsid w:val="000C7006"/>
    <w:rsid w:val="000D0F78"/>
    <w:rsid w:val="000D18B6"/>
    <w:rsid w:val="000D2660"/>
    <w:rsid w:val="000D4A1A"/>
    <w:rsid w:val="000D54C9"/>
    <w:rsid w:val="000E2519"/>
    <w:rsid w:val="000F0300"/>
    <w:rsid w:val="000F2C70"/>
    <w:rsid w:val="000F573B"/>
    <w:rsid w:val="001011FC"/>
    <w:rsid w:val="0010269A"/>
    <w:rsid w:val="001033DC"/>
    <w:rsid w:val="00103EC9"/>
    <w:rsid w:val="00107247"/>
    <w:rsid w:val="00115255"/>
    <w:rsid w:val="00120BE9"/>
    <w:rsid w:val="0012163E"/>
    <w:rsid w:val="00123865"/>
    <w:rsid w:val="00124683"/>
    <w:rsid w:val="00127219"/>
    <w:rsid w:val="00127655"/>
    <w:rsid w:val="00130A25"/>
    <w:rsid w:val="0013108B"/>
    <w:rsid w:val="00134A16"/>
    <w:rsid w:val="00134CE7"/>
    <w:rsid w:val="0013748D"/>
    <w:rsid w:val="00140849"/>
    <w:rsid w:val="0014756C"/>
    <w:rsid w:val="001511AC"/>
    <w:rsid w:val="00151930"/>
    <w:rsid w:val="00151B45"/>
    <w:rsid w:val="00153773"/>
    <w:rsid w:val="0015382F"/>
    <w:rsid w:val="00155F81"/>
    <w:rsid w:val="00161E92"/>
    <w:rsid w:val="00162C20"/>
    <w:rsid w:val="001655D0"/>
    <w:rsid w:val="00167B10"/>
    <w:rsid w:val="0017048D"/>
    <w:rsid w:val="00174012"/>
    <w:rsid w:val="0017558E"/>
    <w:rsid w:val="0017731D"/>
    <w:rsid w:val="00181F11"/>
    <w:rsid w:val="0018214E"/>
    <w:rsid w:val="00185A0B"/>
    <w:rsid w:val="0018607A"/>
    <w:rsid w:val="00186802"/>
    <w:rsid w:val="00193222"/>
    <w:rsid w:val="00194BBD"/>
    <w:rsid w:val="0019597B"/>
    <w:rsid w:val="001A4FA2"/>
    <w:rsid w:val="001A5A42"/>
    <w:rsid w:val="001A5F2D"/>
    <w:rsid w:val="001B0BC6"/>
    <w:rsid w:val="001B3F28"/>
    <w:rsid w:val="001B4E23"/>
    <w:rsid w:val="001B7BEC"/>
    <w:rsid w:val="001C23D4"/>
    <w:rsid w:val="001C311A"/>
    <w:rsid w:val="001C3DE0"/>
    <w:rsid w:val="001C4241"/>
    <w:rsid w:val="001C53C6"/>
    <w:rsid w:val="001C71ED"/>
    <w:rsid w:val="001D4036"/>
    <w:rsid w:val="001D4551"/>
    <w:rsid w:val="001D5F61"/>
    <w:rsid w:val="001D6F74"/>
    <w:rsid w:val="001D73FF"/>
    <w:rsid w:val="001E62A2"/>
    <w:rsid w:val="001E6F84"/>
    <w:rsid w:val="001E73AB"/>
    <w:rsid w:val="001F1442"/>
    <w:rsid w:val="001F726D"/>
    <w:rsid w:val="00203A0D"/>
    <w:rsid w:val="00203EB5"/>
    <w:rsid w:val="00205FF8"/>
    <w:rsid w:val="002134C9"/>
    <w:rsid w:val="00215CAC"/>
    <w:rsid w:val="0022064E"/>
    <w:rsid w:val="002226FF"/>
    <w:rsid w:val="0022367D"/>
    <w:rsid w:val="00224F64"/>
    <w:rsid w:val="00227066"/>
    <w:rsid w:val="00227ADC"/>
    <w:rsid w:val="00230647"/>
    <w:rsid w:val="00230CE2"/>
    <w:rsid w:val="00231473"/>
    <w:rsid w:val="00232779"/>
    <w:rsid w:val="002374E4"/>
    <w:rsid w:val="00242650"/>
    <w:rsid w:val="00245D27"/>
    <w:rsid w:val="00252B41"/>
    <w:rsid w:val="00253641"/>
    <w:rsid w:val="00255245"/>
    <w:rsid w:val="00256BF6"/>
    <w:rsid w:val="00256E42"/>
    <w:rsid w:val="00263926"/>
    <w:rsid w:val="00265CA3"/>
    <w:rsid w:val="00266E0F"/>
    <w:rsid w:val="002672E4"/>
    <w:rsid w:val="00270C5A"/>
    <w:rsid w:val="0027181A"/>
    <w:rsid w:val="00272006"/>
    <w:rsid w:val="00274F27"/>
    <w:rsid w:val="00280726"/>
    <w:rsid w:val="002814E7"/>
    <w:rsid w:val="00284AB0"/>
    <w:rsid w:val="00285B13"/>
    <w:rsid w:val="00286A8B"/>
    <w:rsid w:val="0029000E"/>
    <w:rsid w:val="00292623"/>
    <w:rsid w:val="002948FF"/>
    <w:rsid w:val="0029769A"/>
    <w:rsid w:val="002A1F80"/>
    <w:rsid w:val="002A274D"/>
    <w:rsid w:val="002A5B21"/>
    <w:rsid w:val="002A7EFF"/>
    <w:rsid w:val="002B0171"/>
    <w:rsid w:val="002B2991"/>
    <w:rsid w:val="002B5DED"/>
    <w:rsid w:val="002B7128"/>
    <w:rsid w:val="002B72F3"/>
    <w:rsid w:val="002C1494"/>
    <w:rsid w:val="002C2CE9"/>
    <w:rsid w:val="002C4EFD"/>
    <w:rsid w:val="002C7880"/>
    <w:rsid w:val="002C796C"/>
    <w:rsid w:val="002D4B22"/>
    <w:rsid w:val="002D6F69"/>
    <w:rsid w:val="002E2806"/>
    <w:rsid w:val="002E337E"/>
    <w:rsid w:val="002E5153"/>
    <w:rsid w:val="002E520C"/>
    <w:rsid w:val="002E7D5F"/>
    <w:rsid w:val="002F2194"/>
    <w:rsid w:val="002F3060"/>
    <w:rsid w:val="002F45F1"/>
    <w:rsid w:val="00300829"/>
    <w:rsid w:val="00301356"/>
    <w:rsid w:val="0030554A"/>
    <w:rsid w:val="00306493"/>
    <w:rsid w:val="003105DC"/>
    <w:rsid w:val="00310843"/>
    <w:rsid w:val="00310912"/>
    <w:rsid w:val="00311CE0"/>
    <w:rsid w:val="0031378A"/>
    <w:rsid w:val="00315F36"/>
    <w:rsid w:val="00320EE1"/>
    <w:rsid w:val="00322AFC"/>
    <w:rsid w:val="003262D0"/>
    <w:rsid w:val="00326AED"/>
    <w:rsid w:val="003277F3"/>
    <w:rsid w:val="0033242B"/>
    <w:rsid w:val="00336BA8"/>
    <w:rsid w:val="0034417B"/>
    <w:rsid w:val="00344AE3"/>
    <w:rsid w:val="00351207"/>
    <w:rsid w:val="0035243D"/>
    <w:rsid w:val="00354CD9"/>
    <w:rsid w:val="00360734"/>
    <w:rsid w:val="00360E10"/>
    <w:rsid w:val="0036102F"/>
    <w:rsid w:val="00361704"/>
    <w:rsid w:val="00361D33"/>
    <w:rsid w:val="00362BFD"/>
    <w:rsid w:val="00364786"/>
    <w:rsid w:val="00366F52"/>
    <w:rsid w:val="00367DFA"/>
    <w:rsid w:val="00370876"/>
    <w:rsid w:val="00371A7E"/>
    <w:rsid w:val="003771E8"/>
    <w:rsid w:val="003802E1"/>
    <w:rsid w:val="003830C6"/>
    <w:rsid w:val="0038526E"/>
    <w:rsid w:val="003856A5"/>
    <w:rsid w:val="003856D0"/>
    <w:rsid w:val="00387EB0"/>
    <w:rsid w:val="00391636"/>
    <w:rsid w:val="003944D1"/>
    <w:rsid w:val="003944FC"/>
    <w:rsid w:val="00395B12"/>
    <w:rsid w:val="00396B63"/>
    <w:rsid w:val="003A0C0A"/>
    <w:rsid w:val="003A42FB"/>
    <w:rsid w:val="003B0123"/>
    <w:rsid w:val="003B187F"/>
    <w:rsid w:val="003B620C"/>
    <w:rsid w:val="003B6AB3"/>
    <w:rsid w:val="003C41D2"/>
    <w:rsid w:val="003C49B0"/>
    <w:rsid w:val="003C7475"/>
    <w:rsid w:val="003C74B7"/>
    <w:rsid w:val="003D0609"/>
    <w:rsid w:val="003D1F65"/>
    <w:rsid w:val="003D51F2"/>
    <w:rsid w:val="003D7B48"/>
    <w:rsid w:val="003E0060"/>
    <w:rsid w:val="003E0B46"/>
    <w:rsid w:val="003E0DED"/>
    <w:rsid w:val="003E66DF"/>
    <w:rsid w:val="003E75B6"/>
    <w:rsid w:val="003F275B"/>
    <w:rsid w:val="00402638"/>
    <w:rsid w:val="00405092"/>
    <w:rsid w:val="0041336F"/>
    <w:rsid w:val="00414973"/>
    <w:rsid w:val="0041645E"/>
    <w:rsid w:val="00417FC9"/>
    <w:rsid w:val="004312F7"/>
    <w:rsid w:val="004346AB"/>
    <w:rsid w:val="00434E5C"/>
    <w:rsid w:val="00440159"/>
    <w:rsid w:val="004412D6"/>
    <w:rsid w:val="0044499D"/>
    <w:rsid w:val="00446F00"/>
    <w:rsid w:val="0045001C"/>
    <w:rsid w:val="004504AA"/>
    <w:rsid w:val="004504F1"/>
    <w:rsid w:val="00451B92"/>
    <w:rsid w:val="0045482E"/>
    <w:rsid w:val="00457F5D"/>
    <w:rsid w:val="00461B15"/>
    <w:rsid w:val="00462035"/>
    <w:rsid w:val="00464B73"/>
    <w:rsid w:val="00466F57"/>
    <w:rsid w:val="0047012E"/>
    <w:rsid w:val="004704C9"/>
    <w:rsid w:val="004722FE"/>
    <w:rsid w:val="00473F4B"/>
    <w:rsid w:val="004752EB"/>
    <w:rsid w:val="004837C5"/>
    <w:rsid w:val="00485EDE"/>
    <w:rsid w:val="004A2991"/>
    <w:rsid w:val="004A41EF"/>
    <w:rsid w:val="004A5D6B"/>
    <w:rsid w:val="004A7CFE"/>
    <w:rsid w:val="004B2562"/>
    <w:rsid w:val="004B3124"/>
    <w:rsid w:val="004B368D"/>
    <w:rsid w:val="004B3DF5"/>
    <w:rsid w:val="004B4D8D"/>
    <w:rsid w:val="004B74CC"/>
    <w:rsid w:val="004C3746"/>
    <w:rsid w:val="004C4A14"/>
    <w:rsid w:val="004C6ABA"/>
    <w:rsid w:val="004C7036"/>
    <w:rsid w:val="004E01AD"/>
    <w:rsid w:val="004E093D"/>
    <w:rsid w:val="004E2C9C"/>
    <w:rsid w:val="004E531C"/>
    <w:rsid w:val="004E6D4D"/>
    <w:rsid w:val="00500DE7"/>
    <w:rsid w:val="00502505"/>
    <w:rsid w:val="0050600B"/>
    <w:rsid w:val="005062CA"/>
    <w:rsid w:val="005070A9"/>
    <w:rsid w:val="005071B1"/>
    <w:rsid w:val="00510C62"/>
    <w:rsid w:val="00517ADD"/>
    <w:rsid w:val="00520081"/>
    <w:rsid w:val="00521183"/>
    <w:rsid w:val="00523D91"/>
    <w:rsid w:val="0052593A"/>
    <w:rsid w:val="00526C5F"/>
    <w:rsid w:val="005327E9"/>
    <w:rsid w:val="00532BAF"/>
    <w:rsid w:val="00537253"/>
    <w:rsid w:val="0053782C"/>
    <w:rsid w:val="00537D1F"/>
    <w:rsid w:val="00540863"/>
    <w:rsid w:val="00543C04"/>
    <w:rsid w:val="00550E3B"/>
    <w:rsid w:val="0055574E"/>
    <w:rsid w:val="00556671"/>
    <w:rsid w:val="00561D69"/>
    <w:rsid w:val="00562D2B"/>
    <w:rsid w:val="005713D2"/>
    <w:rsid w:val="00574720"/>
    <w:rsid w:val="005757BD"/>
    <w:rsid w:val="00576934"/>
    <w:rsid w:val="0057794A"/>
    <w:rsid w:val="0058134C"/>
    <w:rsid w:val="00583230"/>
    <w:rsid w:val="00587EDC"/>
    <w:rsid w:val="00593FCB"/>
    <w:rsid w:val="0059417B"/>
    <w:rsid w:val="00596063"/>
    <w:rsid w:val="0059787C"/>
    <w:rsid w:val="005A2058"/>
    <w:rsid w:val="005A4B77"/>
    <w:rsid w:val="005A5EEA"/>
    <w:rsid w:val="005B0F7A"/>
    <w:rsid w:val="005B1AD1"/>
    <w:rsid w:val="005B6997"/>
    <w:rsid w:val="005C7B97"/>
    <w:rsid w:val="005D027F"/>
    <w:rsid w:val="005D337D"/>
    <w:rsid w:val="005D3E89"/>
    <w:rsid w:val="005D45F7"/>
    <w:rsid w:val="005D5175"/>
    <w:rsid w:val="005D5233"/>
    <w:rsid w:val="005D5F39"/>
    <w:rsid w:val="005D5FF3"/>
    <w:rsid w:val="005E03D3"/>
    <w:rsid w:val="005E18E3"/>
    <w:rsid w:val="005E25D9"/>
    <w:rsid w:val="005E44F4"/>
    <w:rsid w:val="005E6E03"/>
    <w:rsid w:val="005F07A4"/>
    <w:rsid w:val="005F15CC"/>
    <w:rsid w:val="005F57C6"/>
    <w:rsid w:val="005F7A0E"/>
    <w:rsid w:val="00600FC5"/>
    <w:rsid w:val="00602E99"/>
    <w:rsid w:val="006049AA"/>
    <w:rsid w:val="00604C3D"/>
    <w:rsid w:val="0061765C"/>
    <w:rsid w:val="00620C29"/>
    <w:rsid w:val="00622552"/>
    <w:rsid w:val="00624E1C"/>
    <w:rsid w:val="006262DF"/>
    <w:rsid w:val="00626534"/>
    <w:rsid w:val="00631A14"/>
    <w:rsid w:val="00632067"/>
    <w:rsid w:val="006337E5"/>
    <w:rsid w:val="00634AF5"/>
    <w:rsid w:val="00634B61"/>
    <w:rsid w:val="00636D7B"/>
    <w:rsid w:val="00641951"/>
    <w:rsid w:val="0064204C"/>
    <w:rsid w:val="00645994"/>
    <w:rsid w:val="00647F7D"/>
    <w:rsid w:val="00650026"/>
    <w:rsid w:val="006531B1"/>
    <w:rsid w:val="006541EC"/>
    <w:rsid w:val="00654D1D"/>
    <w:rsid w:val="00656CB0"/>
    <w:rsid w:val="00660BC6"/>
    <w:rsid w:val="00660CC8"/>
    <w:rsid w:val="00665227"/>
    <w:rsid w:val="00666868"/>
    <w:rsid w:val="006700A5"/>
    <w:rsid w:val="00672A3E"/>
    <w:rsid w:val="006823E7"/>
    <w:rsid w:val="006824B2"/>
    <w:rsid w:val="00682EED"/>
    <w:rsid w:val="0068752E"/>
    <w:rsid w:val="00687A78"/>
    <w:rsid w:val="0069662B"/>
    <w:rsid w:val="006A2334"/>
    <w:rsid w:val="006A43D9"/>
    <w:rsid w:val="006A45D6"/>
    <w:rsid w:val="006A51A3"/>
    <w:rsid w:val="006A57C0"/>
    <w:rsid w:val="006B060B"/>
    <w:rsid w:val="006B13B0"/>
    <w:rsid w:val="006B3E00"/>
    <w:rsid w:val="006B5D4F"/>
    <w:rsid w:val="006C3506"/>
    <w:rsid w:val="006C4E0D"/>
    <w:rsid w:val="006D54CF"/>
    <w:rsid w:val="006D6BCE"/>
    <w:rsid w:val="006E6598"/>
    <w:rsid w:val="006E75ED"/>
    <w:rsid w:val="006F07E3"/>
    <w:rsid w:val="006F0EC9"/>
    <w:rsid w:val="006F274D"/>
    <w:rsid w:val="006F55CF"/>
    <w:rsid w:val="006F66D2"/>
    <w:rsid w:val="00702015"/>
    <w:rsid w:val="00707829"/>
    <w:rsid w:val="0071089C"/>
    <w:rsid w:val="00720BE8"/>
    <w:rsid w:val="00720EBF"/>
    <w:rsid w:val="007236E0"/>
    <w:rsid w:val="00724642"/>
    <w:rsid w:val="0072495E"/>
    <w:rsid w:val="00732388"/>
    <w:rsid w:val="0073426D"/>
    <w:rsid w:val="0073585C"/>
    <w:rsid w:val="00744E6D"/>
    <w:rsid w:val="00745F20"/>
    <w:rsid w:val="007500FE"/>
    <w:rsid w:val="00751E2A"/>
    <w:rsid w:val="00753D11"/>
    <w:rsid w:val="00754F02"/>
    <w:rsid w:val="0075517A"/>
    <w:rsid w:val="007570AB"/>
    <w:rsid w:val="00760CBD"/>
    <w:rsid w:val="00765C83"/>
    <w:rsid w:val="00765ED9"/>
    <w:rsid w:val="00767A07"/>
    <w:rsid w:val="00770366"/>
    <w:rsid w:val="007720DD"/>
    <w:rsid w:val="007727CB"/>
    <w:rsid w:val="007740EF"/>
    <w:rsid w:val="0077638F"/>
    <w:rsid w:val="00777EAA"/>
    <w:rsid w:val="0078114E"/>
    <w:rsid w:val="007A1F9E"/>
    <w:rsid w:val="007A41E3"/>
    <w:rsid w:val="007B2267"/>
    <w:rsid w:val="007B273D"/>
    <w:rsid w:val="007B5221"/>
    <w:rsid w:val="007C3E37"/>
    <w:rsid w:val="007D7F00"/>
    <w:rsid w:val="007E03DA"/>
    <w:rsid w:val="007E2553"/>
    <w:rsid w:val="007E3054"/>
    <w:rsid w:val="007E3921"/>
    <w:rsid w:val="007E4A87"/>
    <w:rsid w:val="007E54EF"/>
    <w:rsid w:val="007E554B"/>
    <w:rsid w:val="007E64E7"/>
    <w:rsid w:val="007E6583"/>
    <w:rsid w:val="007E6FF6"/>
    <w:rsid w:val="007F128C"/>
    <w:rsid w:val="007F4737"/>
    <w:rsid w:val="00800FF6"/>
    <w:rsid w:val="00802205"/>
    <w:rsid w:val="00805B0F"/>
    <w:rsid w:val="0081070A"/>
    <w:rsid w:val="00813F25"/>
    <w:rsid w:val="00814696"/>
    <w:rsid w:val="00815565"/>
    <w:rsid w:val="00816874"/>
    <w:rsid w:val="00816C7F"/>
    <w:rsid w:val="00820D52"/>
    <w:rsid w:val="00821C78"/>
    <w:rsid w:val="00822058"/>
    <w:rsid w:val="008251EA"/>
    <w:rsid w:val="00830BA2"/>
    <w:rsid w:val="008331B0"/>
    <w:rsid w:val="00834862"/>
    <w:rsid w:val="00836817"/>
    <w:rsid w:val="00837B1F"/>
    <w:rsid w:val="008410E3"/>
    <w:rsid w:val="0084341E"/>
    <w:rsid w:val="00846787"/>
    <w:rsid w:val="008523F1"/>
    <w:rsid w:val="008563BD"/>
    <w:rsid w:val="00856799"/>
    <w:rsid w:val="00860F75"/>
    <w:rsid w:val="008612A5"/>
    <w:rsid w:val="0086391A"/>
    <w:rsid w:val="00863D21"/>
    <w:rsid w:val="008670B0"/>
    <w:rsid w:val="00870D2D"/>
    <w:rsid w:val="00870F27"/>
    <w:rsid w:val="00871978"/>
    <w:rsid w:val="00873292"/>
    <w:rsid w:val="00880ECD"/>
    <w:rsid w:val="00882A4D"/>
    <w:rsid w:val="00882D87"/>
    <w:rsid w:val="008849F6"/>
    <w:rsid w:val="00887C4A"/>
    <w:rsid w:val="0089138A"/>
    <w:rsid w:val="00891C8B"/>
    <w:rsid w:val="00892141"/>
    <w:rsid w:val="008923A6"/>
    <w:rsid w:val="00894787"/>
    <w:rsid w:val="00897057"/>
    <w:rsid w:val="0089738A"/>
    <w:rsid w:val="008A0861"/>
    <w:rsid w:val="008A25E9"/>
    <w:rsid w:val="008A33FA"/>
    <w:rsid w:val="008A5F33"/>
    <w:rsid w:val="008A65A1"/>
    <w:rsid w:val="008A69C1"/>
    <w:rsid w:val="008B24BF"/>
    <w:rsid w:val="008B31B9"/>
    <w:rsid w:val="008B333E"/>
    <w:rsid w:val="008C009A"/>
    <w:rsid w:val="008C11A0"/>
    <w:rsid w:val="008C2187"/>
    <w:rsid w:val="008C4747"/>
    <w:rsid w:val="008D0789"/>
    <w:rsid w:val="008D18C8"/>
    <w:rsid w:val="008D1E53"/>
    <w:rsid w:val="008D3DD1"/>
    <w:rsid w:val="008D57B6"/>
    <w:rsid w:val="008D6AE1"/>
    <w:rsid w:val="008E227A"/>
    <w:rsid w:val="008E3195"/>
    <w:rsid w:val="008E37E5"/>
    <w:rsid w:val="008E5476"/>
    <w:rsid w:val="008F0E83"/>
    <w:rsid w:val="008F11CC"/>
    <w:rsid w:val="008F24A4"/>
    <w:rsid w:val="00901D2D"/>
    <w:rsid w:val="00906E5E"/>
    <w:rsid w:val="00911E05"/>
    <w:rsid w:val="00911EFA"/>
    <w:rsid w:val="009169C4"/>
    <w:rsid w:val="00916E49"/>
    <w:rsid w:val="00920227"/>
    <w:rsid w:val="00922589"/>
    <w:rsid w:val="00922BBD"/>
    <w:rsid w:val="009232EC"/>
    <w:rsid w:val="00923A3D"/>
    <w:rsid w:val="009242FD"/>
    <w:rsid w:val="00927AE6"/>
    <w:rsid w:val="00927D99"/>
    <w:rsid w:val="009351FA"/>
    <w:rsid w:val="00935AC3"/>
    <w:rsid w:val="00940793"/>
    <w:rsid w:val="0094095E"/>
    <w:rsid w:val="009427D6"/>
    <w:rsid w:val="0094298C"/>
    <w:rsid w:val="00945554"/>
    <w:rsid w:val="00954483"/>
    <w:rsid w:val="009558DA"/>
    <w:rsid w:val="0095741E"/>
    <w:rsid w:val="00957987"/>
    <w:rsid w:val="00957B16"/>
    <w:rsid w:val="009622B6"/>
    <w:rsid w:val="00962EC6"/>
    <w:rsid w:val="00964F12"/>
    <w:rsid w:val="00965BA8"/>
    <w:rsid w:val="00967677"/>
    <w:rsid w:val="00971EB5"/>
    <w:rsid w:val="00972643"/>
    <w:rsid w:val="00973A25"/>
    <w:rsid w:val="00976964"/>
    <w:rsid w:val="00977119"/>
    <w:rsid w:val="009772B9"/>
    <w:rsid w:val="009800FB"/>
    <w:rsid w:val="009834CC"/>
    <w:rsid w:val="00983F09"/>
    <w:rsid w:val="00985108"/>
    <w:rsid w:val="00985F99"/>
    <w:rsid w:val="00987AB1"/>
    <w:rsid w:val="00990D66"/>
    <w:rsid w:val="00991DC3"/>
    <w:rsid w:val="00992030"/>
    <w:rsid w:val="00992C57"/>
    <w:rsid w:val="00992D77"/>
    <w:rsid w:val="00993596"/>
    <w:rsid w:val="009964CB"/>
    <w:rsid w:val="00997267"/>
    <w:rsid w:val="009A47D9"/>
    <w:rsid w:val="009B7EB1"/>
    <w:rsid w:val="009C3BBA"/>
    <w:rsid w:val="009C4CA6"/>
    <w:rsid w:val="009C53B3"/>
    <w:rsid w:val="009D16D3"/>
    <w:rsid w:val="009D18CF"/>
    <w:rsid w:val="009D1C4F"/>
    <w:rsid w:val="009D60EB"/>
    <w:rsid w:val="009E0E57"/>
    <w:rsid w:val="009E16AA"/>
    <w:rsid w:val="009E2F96"/>
    <w:rsid w:val="009F227D"/>
    <w:rsid w:val="009F58CE"/>
    <w:rsid w:val="009F61D0"/>
    <w:rsid w:val="009F7682"/>
    <w:rsid w:val="009F7D20"/>
    <w:rsid w:val="00A02E36"/>
    <w:rsid w:val="00A11012"/>
    <w:rsid w:val="00A13349"/>
    <w:rsid w:val="00A1371C"/>
    <w:rsid w:val="00A13AE3"/>
    <w:rsid w:val="00A14A6D"/>
    <w:rsid w:val="00A14D2A"/>
    <w:rsid w:val="00A153FF"/>
    <w:rsid w:val="00A17A22"/>
    <w:rsid w:val="00A20F2F"/>
    <w:rsid w:val="00A30089"/>
    <w:rsid w:val="00A30F00"/>
    <w:rsid w:val="00A31852"/>
    <w:rsid w:val="00A31FCD"/>
    <w:rsid w:val="00A327E8"/>
    <w:rsid w:val="00A3286E"/>
    <w:rsid w:val="00A352F0"/>
    <w:rsid w:val="00A41EE3"/>
    <w:rsid w:val="00A42B01"/>
    <w:rsid w:val="00A466DA"/>
    <w:rsid w:val="00A46C64"/>
    <w:rsid w:val="00A53D85"/>
    <w:rsid w:val="00A60EAB"/>
    <w:rsid w:val="00A75EFF"/>
    <w:rsid w:val="00A805B9"/>
    <w:rsid w:val="00A80DF8"/>
    <w:rsid w:val="00A81738"/>
    <w:rsid w:val="00A8354A"/>
    <w:rsid w:val="00A86777"/>
    <w:rsid w:val="00A9213A"/>
    <w:rsid w:val="00A92450"/>
    <w:rsid w:val="00A93DEE"/>
    <w:rsid w:val="00A94416"/>
    <w:rsid w:val="00A95A78"/>
    <w:rsid w:val="00AA4EE3"/>
    <w:rsid w:val="00AA72B3"/>
    <w:rsid w:val="00AB0956"/>
    <w:rsid w:val="00AB26E1"/>
    <w:rsid w:val="00AB54AA"/>
    <w:rsid w:val="00AB55F7"/>
    <w:rsid w:val="00AB59B7"/>
    <w:rsid w:val="00AC23CB"/>
    <w:rsid w:val="00AC2430"/>
    <w:rsid w:val="00AC3300"/>
    <w:rsid w:val="00AD0D08"/>
    <w:rsid w:val="00AD172E"/>
    <w:rsid w:val="00AD1997"/>
    <w:rsid w:val="00AE0234"/>
    <w:rsid w:val="00AE338C"/>
    <w:rsid w:val="00AF04C4"/>
    <w:rsid w:val="00AF0E18"/>
    <w:rsid w:val="00AF13FC"/>
    <w:rsid w:val="00AF7DC9"/>
    <w:rsid w:val="00B0084D"/>
    <w:rsid w:val="00B03184"/>
    <w:rsid w:val="00B058BB"/>
    <w:rsid w:val="00B05BB5"/>
    <w:rsid w:val="00B0669A"/>
    <w:rsid w:val="00B06EFF"/>
    <w:rsid w:val="00B07537"/>
    <w:rsid w:val="00B12FE5"/>
    <w:rsid w:val="00B1523B"/>
    <w:rsid w:val="00B1752F"/>
    <w:rsid w:val="00B21867"/>
    <w:rsid w:val="00B23EB7"/>
    <w:rsid w:val="00B24932"/>
    <w:rsid w:val="00B30C35"/>
    <w:rsid w:val="00B315B3"/>
    <w:rsid w:val="00B33343"/>
    <w:rsid w:val="00B3398E"/>
    <w:rsid w:val="00B4058C"/>
    <w:rsid w:val="00B418FC"/>
    <w:rsid w:val="00B43C9D"/>
    <w:rsid w:val="00B46130"/>
    <w:rsid w:val="00B6127B"/>
    <w:rsid w:val="00B63683"/>
    <w:rsid w:val="00B63C76"/>
    <w:rsid w:val="00B658E6"/>
    <w:rsid w:val="00B67EFB"/>
    <w:rsid w:val="00B71E1B"/>
    <w:rsid w:val="00B72388"/>
    <w:rsid w:val="00B75DD5"/>
    <w:rsid w:val="00B76E3D"/>
    <w:rsid w:val="00B804AE"/>
    <w:rsid w:val="00B80C85"/>
    <w:rsid w:val="00B818F1"/>
    <w:rsid w:val="00B83E2D"/>
    <w:rsid w:val="00B86B50"/>
    <w:rsid w:val="00B875E8"/>
    <w:rsid w:val="00B90F77"/>
    <w:rsid w:val="00B931DB"/>
    <w:rsid w:val="00B96152"/>
    <w:rsid w:val="00BA2E33"/>
    <w:rsid w:val="00BA55EF"/>
    <w:rsid w:val="00BB2711"/>
    <w:rsid w:val="00BB59A0"/>
    <w:rsid w:val="00BB5B03"/>
    <w:rsid w:val="00BB64B1"/>
    <w:rsid w:val="00BB7080"/>
    <w:rsid w:val="00BB7E23"/>
    <w:rsid w:val="00BC1593"/>
    <w:rsid w:val="00BC2D50"/>
    <w:rsid w:val="00BC38C5"/>
    <w:rsid w:val="00BC5228"/>
    <w:rsid w:val="00BC522F"/>
    <w:rsid w:val="00BC66B5"/>
    <w:rsid w:val="00BD43B7"/>
    <w:rsid w:val="00BD484D"/>
    <w:rsid w:val="00BD5870"/>
    <w:rsid w:val="00BD6048"/>
    <w:rsid w:val="00BD6FAC"/>
    <w:rsid w:val="00BD740B"/>
    <w:rsid w:val="00BD7AED"/>
    <w:rsid w:val="00BE0401"/>
    <w:rsid w:val="00BE18C3"/>
    <w:rsid w:val="00BE2B6D"/>
    <w:rsid w:val="00BE3F2D"/>
    <w:rsid w:val="00BE7BD0"/>
    <w:rsid w:val="00BF1DF3"/>
    <w:rsid w:val="00BF487F"/>
    <w:rsid w:val="00BF6DEF"/>
    <w:rsid w:val="00C0753A"/>
    <w:rsid w:val="00C20B5B"/>
    <w:rsid w:val="00C20E65"/>
    <w:rsid w:val="00C2111A"/>
    <w:rsid w:val="00C27C5E"/>
    <w:rsid w:val="00C30780"/>
    <w:rsid w:val="00C31E5B"/>
    <w:rsid w:val="00C36E32"/>
    <w:rsid w:val="00C405FD"/>
    <w:rsid w:val="00C434FF"/>
    <w:rsid w:val="00C46B5C"/>
    <w:rsid w:val="00C5338B"/>
    <w:rsid w:val="00C5663A"/>
    <w:rsid w:val="00C608F5"/>
    <w:rsid w:val="00C65264"/>
    <w:rsid w:val="00C65A03"/>
    <w:rsid w:val="00C6638D"/>
    <w:rsid w:val="00C66506"/>
    <w:rsid w:val="00C66A4A"/>
    <w:rsid w:val="00C67D91"/>
    <w:rsid w:val="00C70860"/>
    <w:rsid w:val="00C743AF"/>
    <w:rsid w:val="00C74ED4"/>
    <w:rsid w:val="00C762ED"/>
    <w:rsid w:val="00C8088E"/>
    <w:rsid w:val="00C82C08"/>
    <w:rsid w:val="00C84FE2"/>
    <w:rsid w:val="00C86403"/>
    <w:rsid w:val="00C8761A"/>
    <w:rsid w:val="00C90BE2"/>
    <w:rsid w:val="00C92AEE"/>
    <w:rsid w:val="00C946A3"/>
    <w:rsid w:val="00C97556"/>
    <w:rsid w:val="00CA1C51"/>
    <w:rsid w:val="00CA24D4"/>
    <w:rsid w:val="00CA48D8"/>
    <w:rsid w:val="00CB1134"/>
    <w:rsid w:val="00CB3368"/>
    <w:rsid w:val="00CB39B6"/>
    <w:rsid w:val="00CB5549"/>
    <w:rsid w:val="00CB5A91"/>
    <w:rsid w:val="00CB5D21"/>
    <w:rsid w:val="00CB5F21"/>
    <w:rsid w:val="00CC0C38"/>
    <w:rsid w:val="00CC3519"/>
    <w:rsid w:val="00CC7F53"/>
    <w:rsid w:val="00CD27DB"/>
    <w:rsid w:val="00CD69FA"/>
    <w:rsid w:val="00CE171E"/>
    <w:rsid w:val="00CE2EA5"/>
    <w:rsid w:val="00CE3243"/>
    <w:rsid w:val="00CE6A45"/>
    <w:rsid w:val="00CE7503"/>
    <w:rsid w:val="00CF1E92"/>
    <w:rsid w:val="00CF4C3A"/>
    <w:rsid w:val="00CF74A7"/>
    <w:rsid w:val="00D000EB"/>
    <w:rsid w:val="00D04A53"/>
    <w:rsid w:val="00D07571"/>
    <w:rsid w:val="00D079BA"/>
    <w:rsid w:val="00D07E67"/>
    <w:rsid w:val="00D07EA0"/>
    <w:rsid w:val="00D1218B"/>
    <w:rsid w:val="00D16A46"/>
    <w:rsid w:val="00D17438"/>
    <w:rsid w:val="00D177E7"/>
    <w:rsid w:val="00D21BF0"/>
    <w:rsid w:val="00D22343"/>
    <w:rsid w:val="00D2248F"/>
    <w:rsid w:val="00D24E9A"/>
    <w:rsid w:val="00D25508"/>
    <w:rsid w:val="00D2602C"/>
    <w:rsid w:val="00D263F1"/>
    <w:rsid w:val="00D313A3"/>
    <w:rsid w:val="00D31555"/>
    <w:rsid w:val="00D31C8A"/>
    <w:rsid w:val="00D31D9D"/>
    <w:rsid w:val="00D40277"/>
    <w:rsid w:val="00D402CA"/>
    <w:rsid w:val="00D406E1"/>
    <w:rsid w:val="00D4456A"/>
    <w:rsid w:val="00D44909"/>
    <w:rsid w:val="00D44CB2"/>
    <w:rsid w:val="00D45E02"/>
    <w:rsid w:val="00D46443"/>
    <w:rsid w:val="00D47F37"/>
    <w:rsid w:val="00D516C8"/>
    <w:rsid w:val="00D549FB"/>
    <w:rsid w:val="00D54E04"/>
    <w:rsid w:val="00D57B8C"/>
    <w:rsid w:val="00D57E64"/>
    <w:rsid w:val="00D623A6"/>
    <w:rsid w:val="00D814FE"/>
    <w:rsid w:val="00D82BE1"/>
    <w:rsid w:val="00D83D3F"/>
    <w:rsid w:val="00D84C50"/>
    <w:rsid w:val="00D85393"/>
    <w:rsid w:val="00D9083F"/>
    <w:rsid w:val="00D92B3F"/>
    <w:rsid w:val="00DA1BAF"/>
    <w:rsid w:val="00DA5358"/>
    <w:rsid w:val="00DA570C"/>
    <w:rsid w:val="00DA5EB1"/>
    <w:rsid w:val="00DB1A36"/>
    <w:rsid w:val="00DB3208"/>
    <w:rsid w:val="00DB481F"/>
    <w:rsid w:val="00DB4A10"/>
    <w:rsid w:val="00DB7E54"/>
    <w:rsid w:val="00DC1188"/>
    <w:rsid w:val="00DD2DF0"/>
    <w:rsid w:val="00DD41F4"/>
    <w:rsid w:val="00DE0B03"/>
    <w:rsid w:val="00DF0066"/>
    <w:rsid w:val="00DF4C2B"/>
    <w:rsid w:val="00DF7952"/>
    <w:rsid w:val="00E00694"/>
    <w:rsid w:val="00E0303A"/>
    <w:rsid w:val="00E031A1"/>
    <w:rsid w:val="00E10633"/>
    <w:rsid w:val="00E11B95"/>
    <w:rsid w:val="00E11EDC"/>
    <w:rsid w:val="00E12DDA"/>
    <w:rsid w:val="00E13D41"/>
    <w:rsid w:val="00E16798"/>
    <w:rsid w:val="00E24D30"/>
    <w:rsid w:val="00E27C0E"/>
    <w:rsid w:val="00E30225"/>
    <w:rsid w:val="00E327AE"/>
    <w:rsid w:val="00E3506C"/>
    <w:rsid w:val="00E35546"/>
    <w:rsid w:val="00E37A4F"/>
    <w:rsid w:val="00E4025A"/>
    <w:rsid w:val="00E41989"/>
    <w:rsid w:val="00E479E0"/>
    <w:rsid w:val="00E50BFF"/>
    <w:rsid w:val="00E55EB5"/>
    <w:rsid w:val="00E56A0E"/>
    <w:rsid w:val="00E60394"/>
    <w:rsid w:val="00E614BF"/>
    <w:rsid w:val="00E67983"/>
    <w:rsid w:val="00E73F84"/>
    <w:rsid w:val="00E7599B"/>
    <w:rsid w:val="00E75B21"/>
    <w:rsid w:val="00E80518"/>
    <w:rsid w:val="00E83039"/>
    <w:rsid w:val="00E83E9A"/>
    <w:rsid w:val="00E852C2"/>
    <w:rsid w:val="00E913CB"/>
    <w:rsid w:val="00E94B77"/>
    <w:rsid w:val="00E96857"/>
    <w:rsid w:val="00E96C6C"/>
    <w:rsid w:val="00EA02A2"/>
    <w:rsid w:val="00EA0E7B"/>
    <w:rsid w:val="00EA2090"/>
    <w:rsid w:val="00EA606F"/>
    <w:rsid w:val="00EA62B5"/>
    <w:rsid w:val="00EA73C1"/>
    <w:rsid w:val="00EC0F55"/>
    <w:rsid w:val="00EC1E25"/>
    <w:rsid w:val="00EC2A35"/>
    <w:rsid w:val="00EC42C0"/>
    <w:rsid w:val="00ED07C3"/>
    <w:rsid w:val="00ED0C58"/>
    <w:rsid w:val="00ED2DD0"/>
    <w:rsid w:val="00ED4871"/>
    <w:rsid w:val="00EE18CC"/>
    <w:rsid w:val="00EE35BB"/>
    <w:rsid w:val="00EE6B50"/>
    <w:rsid w:val="00EE70D2"/>
    <w:rsid w:val="00EF0063"/>
    <w:rsid w:val="00EF3815"/>
    <w:rsid w:val="00EF3CD4"/>
    <w:rsid w:val="00EF501D"/>
    <w:rsid w:val="00EF7114"/>
    <w:rsid w:val="00F01BD8"/>
    <w:rsid w:val="00F0539D"/>
    <w:rsid w:val="00F05BCC"/>
    <w:rsid w:val="00F07E54"/>
    <w:rsid w:val="00F15AE1"/>
    <w:rsid w:val="00F17D02"/>
    <w:rsid w:val="00F24869"/>
    <w:rsid w:val="00F25A12"/>
    <w:rsid w:val="00F302FE"/>
    <w:rsid w:val="00F37734"/>
    <w:rsid w:val="00F37A14"/>
    <w:rsid w:val="00F41729"/>
    <w:rsid w:val="00F419A6"/>
    <w:rsid w:val="00F4281B"/>
    <w:rsid w:val="00F42A90"/>
    <w:rsid w:val="00F43CD1"/>
    <w:rsid w:val="00F4652D"/>
    <w:rsid w:val="00F47BC0"/>
    <w:rsid w:val="00F52ED3"/>
    <w:rsid w:val="00F651FB"/>
    <w:rsid w:val="00F66AC9"/>
    <w:rsid w:val="00F7117B"/>
    <w:rsid w:val="00F72493"/>
    <w:rsid w:val="00F763E7"/>
    <w:rsid w:val="00F83B35"/>
    <w:rsid w:val="00F84AB4"/>
    <w:rsid w:val="00F856B8"/>
    <w:rsid w:val="00F86C35"/>
    <w:rsid w:val="00F874FE"/>
    <w:rsid w:val="00F87CB0"/>
    <w:rsid w:val="00F924FB"/>
    <w:rsid w:val="00F9257C"/>
    <w:rsid w:val="00F9291A"/>
    <w:rsid w:val="00F97FDA"/>
    <w:rsid w:val="00FA0560"/>
    <w:rsid w:val="00FA08D6"/>
    <w:rsid w:val="00FA0DD1"/>
    <w:rsid w:val="00FA3A61"/>
    <w:rsid w:val="00FA48C3"/>
    <w:rsid w:val="00FA51AC"/>
    <w:rsid w:val="00FA5BF8"/>
    <w:rsid w:val="00FB741A"/>
    <w:rsid w:val="00FC12A3"/>
    <w:rsid w:val="00FC5E2F"/>
    <w:rsid w:val="00FC6F05"/>
    <w:rsid w:val="00FD300C"/>
    <w:rsid w:val="00FD41C4"/>
    <w:rsid w:val="00FD7ED6"/>
    <w:rsid w:val="00FE0A18"/>
    <w:rsid w:val="00FE1F8E"/>
    <w:rsid w:val="00FE2969"/>
    <w:rsid w:val="00FE3326"/>
    <w:rsid w:val="00FE455C"/>
    <w:rsid w:val="00FE5522"/>
    <w:rsid w:val="00FE6FAB"/>
    <w:rsid w:val="00FF0BB3"/>
    <w:rsid w:val="00FF498F"/>
    <w:rsid w:val="00FF50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748D"/>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iPriority w:val="99"/>
    <w:semiHidden/>
    <w:unhideWhenUsed/>
    <w:rsid w:val="003B620C"/>
    <w:rPr>
      <w:sz w:val="18"/>
      <w:szCs w:val="18"/>
    </w:rPr>
  </w:style>
  <w:style w:type="character" w:customStyle="1" w:styleId="BalloonTextChar">
    <w:name w:val="Balloon Text Char"/>
    <w:basedOn w:val="DefaultParagraphFont"/>
    <w:link w:val="BalloonText"/>
    <w:uiPriority w:val="99"/>
    <w:semiHidden/>
    <w:rsid w:val="003B620C"/>
    <w:rPr>
      <w:rFonts w:ascii="Times New Roman" w:eastAsia="Malgun Gothic" w:hAnsi="Times New Roman" w:cs="Times New Roman"/>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3B620C"/>
    <w:pPr>
      <w:tabs>
        <w:tab w:val="center" w:pos="4536"/>
        <w:tab w:val="right" w:pos="9072"/>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3B620C"/>
    <w:rPr>
      <w:rFonts w:ascii="Times" w:eastAsia="Batang" w:hAnsi="Times" w:cs="Times New Roman"/>
      <w:sz w:val="20"/>
      <w:lang w:val="en-GB" w:eastAsia="en-US"/>
    </w:rPr>
  </w:style>
  <w:style w:type="paragraph" w:customStyle="1" w:styleId="TAC">
    <w:name w:val="TAC"/>
    <w:basedOn w:val="Normal"/>
    <w:link w:val="TACChar"/>
    <w:rsid w:val="003B620C"/>
    <w:pPr>
      <w:keepLines/>
      <w:spacing w:before="40" w:after="40"/>
      <w:jc w:val="center"/>
    </w:pPr>
    <w:rPr>
      <w:rFonts w:eastAsia="SimSun"/>
      <w:sz w:val="20"/>
      <w:szCs w:val="20"/>
      <w:lang w:val="en-GB" w:eastAsia="x-none"/>
    </w:rPr>
  </w:style>
  <w:style w:type="paragraph" w:customStyle="1" w:styleId="TAH">
    <w:name w:val="TAH"/>
    <w:basedOn w:val="TAC"/>
    <w:link w:val="TAHCar"/>
    <w:rsid w:val="003B620C"/>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sid w:val="003B620C"/>
    <w:rPr>
      <w:rFonts w:ascii="Arial" w:eastAsia="Times New Roman" w:hAnsi="Arial" w:cs="Times New Roman"/>
      <w:b/>
      <w:sz w:val="18"/>
      <w:szCs w:val="20"/>
      <w:lang w:val="en-GB" w:eastAsia="en-GB"/>
    </w:rPr>
  </w:style>
  <w:style w:type="character" w:customStyle="1" w:styleId="TACChar">
    <w:name w:val="TAC Char"/>
    <w:link w:val="TAC"/>
    <w:rsid w:val="003B620C"/>
    <w:rPr>
      <w:rFonts w:ascii="Times New Roman" w:eastAsia="SimSun" w:hAnsi="Times New Roman" w:cs="Times New Roman"/>
      <w:sz w:val="20"/>
      <w:szCs w:val="20"/>
      <w:lang w:val="en-GB" w:eastAsia="x-none"/>
    </w:rPr>
  </w:style>
  <w:style w:type="character" w:styleId="Emphasis">
    <w:name w:val="Emphasis"/>
    <w:basedOn w:val="DefaultParagraphFont"/>
    <w:uiPriority w:val="20"/>
    <w:qFormat/>
    <w:rsid w:val="007E3054"/>
    <w:rPr>
      <w:i/>
      <w:iCs/>
    </w:rPr>
  </w:style>
  <w:style w:type="paragraph" w:customStyle="1" w:styleId="CRCoverPage">
    <w:name w:val="CR Cover Page"/>
    <w:link w:val="CRCoverPageZchn"/>
    <w:rsid w:val="00DB481F"/>
    <w:pPr>
      <w:spacing w:after="120"/>
    </w:pPr>
    <w:rPr>
      <w:rFonts w:ascii="Arial" w:hAnsi="Arial" w:cs="Times New Roman"/>
      <w:sz w:val="20"/>
      <w:szCs w:val="20"/>
      <w:lang w:val="en-GB" w:eastAsia="en-US"/>
    </w:rPr>
  </w:style>
  <w:style w:type="character" w:customStyle="1" w:styleId="CRCoverPageZchn">
    <w:name w:val="CR Cover Page Zchn"/>
    <w:link w:val="CRCoverPage"/>
    <w:rsid w:val="00DB481F"/>
    <w:rPr>
      <w:rFonts w:ascii="Arial" w:hAnsi="Arial" w:cs="Times New Roman"/>
      <w:sz w:val="20"/>
      <w:szCs w:val="20"/>
      <w:lang w:val="en-GB" w:eastAsia="en-US"/>
    </w:rPr>
  </w:style>
  <w:style w:type="numbering" w:customStyle="1" w:styleId="StyleBulletedSymbolsymbolLeft025Hanging0252">
    <w:name w:val="Style Bulleted Symbol (symbol) Left:  0.25&quot; Hanging:  0.25&quot;2"/>
    <w:basedOn w:val="NoList"/>
    <w:rsid w:val="00920227"/>
    <w:pPr>
      <w:numPr>
        <w:numId w:val="2"/>
      </w:numPr>
    </w:pPr>
  </w:style>
  <w:style w:type="paragraph" w:customStyle="1" w:styleId="TH">
    <w:name w:val="TH"/>
    <w:basedOn w:val="Normal"/>
    <w:link w:val="THChar"/>
    <w:rsid w:val="006E6598"/>
    <w:pPr>
      <w:keepNext/>
      <w:keepLines/>
      <w:spacing w:before="60" w:after="180"/>
      <w:jc w:val="center"/>
    </w:pPr>
    <w:rPr>
      <w:rFonts w:ascii="Arial" w:hAnsi="Arial"/>
      <w:b/>
      <w:sz w:val="20"/>
      <w:szCs w:val="20"/>
      <w:lang w:val="x-none" w:eastAsia="en-US"/>
    </w:rPr>
  </w:style>
  <w:style w:type="character" w:customStyle="1" w:styleId="THChar">
    <w:name w:val="TH Char"/>
    <w:link w:val="TH"/>
    <w:rsid w:val="006E6598"/>
    <w:rPr>
      <w:rFonts w:ascii="Arial" w:eastAsia="Times New Roman" w:hAnsi="Arial" w:cs="Times New Roman"/>
      <w:b/>
      <w:sz w:val="20"/>
      <w:szCs w:val="20"/>
      <w:lang w:val="x-none" w:eastAsia="en-US"/>
    </w:rPr>
  </w:style>
  <w:style w:type="character" w:styleId="Strong">
    <w:name w:val="Strong"/>
    <w:uiPriority w:val="22"/>
    <w:qFormat/>
    <w:rsid w:val="00C20B5B"/>
    <w:rPr>
      <w:b/>
      <w:bCs/>
    </w:rPr>
  </w:style>
  <w:style w:type="paragraph" w:styleId="NormalWeb">
    <w:name w:val="Normal (Web)"/>
    <w:basedOn w:val="Normal"/>
    <w:uiPriority w:val="99"/>
    <w:qFormat/>
    <w:rsid w:val="00C20B5B"/>
    <w:pPr>
      <w:spacing w:before="100" w:beforeAutospacing="1" w:after="100" w:afterAutospacing="1"/>
    </w:pPr>
    <w:rPr>
      <w:rFonts w:ascii="Arial" w:eastAsia="SimSun" w:hAnsi="Arial" w:cs="Arial"/>
      <w:color w:val="493118"/>
      <w:sz w:val="18"/>
      <w:szCs w:val="18"/>
    </w:rPr>
  </w:style>
  <w:style w:type="paragraph" w:customStyle="1" w:styleId="B1">
    <w:name w:val="B1"/>
    <w:basedOn w:val="Normal"/>
    <w:link w:val="B1Zchn"/>
    <w:qFormat/>
    <w:rsid w:val="00E852C2"/>
    <w:pPr>
      <w:spacing w:after="180"/>
      <w:ind w:left="568" w:hanging="284"/>
    </w:pPr>
    <w:rPr>
      <w:sz w:val="20"/>
      <w:szCs w:val="20"/>
      <w:lang w:val="x-none" w:eastAsia="en-US"/>
    </w:rPr>
  </w:style>
  <w:style w:type="character" w:customStyle="1" w:styleId="B1Zchn">
    <w:name w:val="B1 Zchn"/>
    <w:link w:val="B1"/>
    <w:qFormat/>
    <w:rsid w:val="00E852C2"/>
    <w:rPr>
      <w:rFonts w:ascii="Times New Roman" w:eastAsia="Times New Roman" w:hAnsi="Times New Roman" w:cs="Times New Roman"/>
      <w:sz w:val="20"/>
      <w:szCs w:val="20"/>
      <w:lang w:val="x-none" w:eastAsia="en-US"/>
    </w:rPr>
  </w:style>
  <w:style w:type="paragraph" w:customStyle="1" w:styleId="textintend1">
    <w:name w:val="text intend 1"/>
    <w:basedOn w:val="Normal"/>
    <w:rsid w:val="00E852C2"/>
    <w:pPr>
      <w:numPr>
        <w:numId w:val="3"/>
      </w:numPr>
      <w:overflowPunct w:val="0"/>
      <w:autoSpaceDE w:val="0"/>
      <w:autoSpaceDN w:val="0"/>
      <w:adjustRightInd w:val="0"/>
      <w:spacing w:after="120"/>
      <w:jc w:val="both"/>
      <w:textAlignment w:val="baseline"/>
    </w:pPr>
    <w:rPr>
      <w:rFonts w:eastAsia="MS Mincho"/>
      <w:szCs w:val="20"/>
      <w:lang w:eastAsia="x-none"/>
    </w:rPr>
  </w:style>
  <w:style w:type="paragraph" w:customStyle="1" w:styleId="B2">
    <w:name w:val="B2"/>
    <w:basedOn w:val="Normal"/>
    <w:link w:val="B2Char"/>
    <w:uiPriority w:val="99"/>
    <w:qFormat/>
    <w:rsid w:val="008A5F33"/>
    <w:pPr>
      <w:spacing w:after="180"/>
      <w:ind w:left="851" w:hanging="284"/>
    </w:pPr>
    <w:rPr>
      <w:sz w:val="20"/>
      <w:szCs w:val="20"/>
      <w:lang w:val="x-none" w:eastAsia="en-US"/>
    </w:rPr>
  </w:style>
  <w:style w:type="character" w:customStyle="1" w:styleId="B2Char">
    <w:name w:val="B2 Char"/>
    <w:link w:val="B2"/>
    <w:uiPriority w:val="99"/>
    <w:qFormat/>
    <w:rsid w:val="008A5F33"/>
    <w:rPr>
      <w:rFonts w:ascii="Times New Roman" w:eastAsia="Times New Roman" w:hAnsi="Times New Roman" w:cs="Times New Roman"/>
      <w:sz w:val="20"/>
      <w:szCs w:val="20"/>
      <w:lang w:val="x-none" w:eastAsia="en-US"/>
    </w:rPr>
  </w:style>
  <w:style w:type="paragraph" w:customStyle="1" w:styleId="TAL">
    <w:name w:val="TAL"/>
    <w:basedOn w:val="Normal"/>
    <w:link w:val="TALChar"/>
    <w:qFormat/>
    <w:rsid w:val="00361704"/>
    <w:pPr>
      <w:keepNext/>
      <w:keepLines/>
      <w:overflowPunct w:val="0"/>
      <w:autoSpaceDE w:val="0"/>
      <w:autoSpaceDN w:val="0"/>
      <w:adjustRightInd w:val="0"/>
      <w:textAlignment w:val="baseline"/>
    </w:pPr>
    <w:rPr>
      <w:rFonts w:ascii="Arial" w:hAnsi="Arial"/>
      <w:sz w:val="18"/>
      <w:szCs w:val="20"/>
      <w:lang w:val="en-GB" w:eastAsia="en-US"/>
    </w:rPr>
  </w:style>
  <w:style w:type="character" w:customStyle="1" w:styleId="TALChar">
    <w:name w:val="TAL Char"/>
    <w:link w:val="TAL"/>
    <w:qFormat/>
    <w:rsid w:val="00361704"/>
    <w:rPr>
      <w:rFonts w:ascii="Arial" w:eastAsia="Times New Roman" w:hAnsi="Arial" w:cs="Times New Roman"/>
      <w:sz w:val="18"/>
      <w:szCs w:val="20"/>
      <w:lang w:val="en-GB" w:eastAsia="en-US"/>
    </w:rPr>
  </w:style>
  <w:style w:type="paragraph" w:customStyle="1" w:styleId="B3">
    <w:name w:val="B3"/>
    <w:basedOn w:val="Normal"/>
    <w:link w:val="B3Char"/>
    <w:rsid w:val="00707829"/>
    <w:pPr>
      <w:spacing w:after="180"/>
      <w:ind w:left="1135" w:hanging="284"/>
    </w:pPr>
    <w:rPr>
      <w:sz w:val="20"/>
      <w:szCs w:val="20"/>
      <w:lang w:val="en-GB" w:eastAsia="en-US"/>
    </w:rPr>
  </w:style>
  <w:style w:type="character" w:customStyle="1" w:styleId="B3Char">
    <w:name w:val="B3 Char"/>
    <w:link w:val="B3"/>
    <w:rsid w:val="00707829"/>
    <w:rPr>
      <w:rFonts w:ascii="Times New Roman" w:eastAsia="Times New Roman" w:hAnsi="Times New Roman" w:cs="Times New Roman"/>
      <w:sz w:val="20"/>
      <w:szCs w:val="20"/>
      <w:lang w:val="en-GB" w:eastAsia="en-US"/>
    </w:rPr>
  </w:style>
  <w:style w:type="table" w:styleId="GridTable4-Accent1">
    <w:name w:val="Grid Table 4 Accent 1"/>
    <w:basedOn w:val="TableNormal"/>
    <w:uiPriority w:val="49"/>
    <w:rsid w:val="007727CB"/>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7727CB"/>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5Dark-Accent2">
    <w:name w:val="Grid Table 5 Dark Accent 2"/>
    <w:basedOn w:val="TableNormal"/>
    <w:uiPriority w:val="50"/>
    <w:rsid w:val="00C434F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6">
    <w:name w:val="Grid Table 5 Dark Accent 6"/>
    <w:basedOn w:val="TableNormal"/>
    <w:uiPriority w:val="50"/>
    <w:rsid w:val="00C434F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Accent1">
    <w:name w:val="Grid Table 6 Colorful Accent 1"/>
    <w:basedOn w:val="TableNormal"/>
    <w:uiPriority w:val="51"/>
    <w:rsid w:val="00C434FF"/>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1">
    <w:name w:val="List Table 6 Colorful Accent 1"/>
    <w:basedOn w:val="TableNormal"/>
    <w:uiPriority w:val="51"/>
    <w:rsid w:val="00C434FF"/>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msoins0">
    <w:name w:val="msoins"/>
    <w:basedOn w:val="DefaultParagraphFont"/>
    <w:rsid w:val="00A153FF"/>
  </w:style>
  <w:style w:type="paragraph" w:customStyle="1" w:styleId="xmsonormal">
    <w:name w:val="xmsonormal"/>
    <w:basedOn w:val="Normal"/>
    <w:uiPriority w:val="99"/>
    <w:rsid w:val="00A153FF"/>
    <w:pPr>
      <w:spacing w:before="100" w:beforeAutospacing="1" w:after="100" w:afterAutospacing="1"/>
    </w:pPr>
    <w:rPr>
      <w:rFonts w:ascii="Calibri" w:eastAsia="Calibri" w:hAnsi="Calibri" w:cs="Calibri"/>
      <w:sz w:val="22"/>
      <w:szCs w:val="22"/>
      <w:lang w:eastAsia="en-US"/>
    </w:rPr>
  </w:style>
  <w:style w:type="paragraph" w:customStyle="1" w:styleId="xxxmsonormal">
    <w:name w:val="x_xxmsonormal"/>
    <w:basedOn w:val="Normal"/>
    <w:uiPriority w:val="99"/>
    <w:rsid w:val="00E4025A"/>
    <w:rPr>
      <w:rFonts w:eastAsia="Malgun Gothic"/>
      <w:lang w:eastAsia="ko-KR"/>
    </w:rPr>
  </w:style>
  <w:style w:type="character" w:customStyle="1" w:styleId="xxxapple-converted-space">
    <w:name w:val="x_xxapple-converted-space"/>
    <w:rsid w:val="00E4025A"/>
  </w:style>
  <w:style w:type="character" w:customStyle="1" w:styleId="B1Char">
    <w:name w:val="B1 Char"/>
    <w:qFormat/>
    <w:rsid w:val="00434E5C"/>
    <w:rPr>
      <w:rFonts w:eastAsia="Times New Roman"/>
    </w:rPr>
  </w:style>
  <w:style w:type="numbering" w:customStyle="1" w:styleId="StyleBulletedSymbolsymbolLeft025Hanging0256">
    <w:name w:val="Style Bulleted Symbol (symbol) Left:  0.25&quot; Hanging:  0.25&quot;6"/>
    <w:rsid w:val="00BB5B03"/>
    <w:pPr>
      <w:numPr>
        <w:numId w:val="4"/>
      </w:numPr>
    </w:pPr>
  </w:style>
  <w:style w:type="paragraph" w:styleId="Revision">
    <w:name w:val="Revision"/>
    <w:hidden/>
    <w:uiPriority w:val="99"/>
    <w:semiHidden/>
    <w:rsid w:val="00BB5B03"/>
    <w:rPr>
      <w:rFonts w:ascii="Times New Roman" w:eastAsia="Times New Roman" w:hAnsi="Times New Roman" w:cs="Times New Roman"/>
    </w:rPr>
  </w:style>
  <w:style w:type="paragraph" w:customStyle="1" w:styleId="xmsonormal0">
    <w:name w:val="x_msonormal"/>
    <w:basedOn w:val="Normal"/>
    <w:qFormat/>
    <w:rsid w:val="0029000E"/>
    <w:rPr>
      <w:rFonts w:ascii="Calibri" w:eastAsia="Calibri" w:hAnsi="Calibri" w:cs="Calibri"/>
      <w:sz w:val="22"/>
      <w:szCs w:val="22"/>
      <w:lang w:eastAsia="en-US"/>
    </w:rPr>
  </w:style>
  <w:style w:type="table" w:styleId="ListTable3-Accent6">
    <w:name w:val="List Table 3 Accent 6"/>
    <w:basedOn w:val="TableNormal"/>
    <w:uiPriority w:val="48"/>
    <w:rsid w:val="00FD41C4"/>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427757">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40283496">
      <w:bodyDiv w:val="1"/>
      <w:marLeft w:val="0"/>
      <w:marRight w:val="0"/>
      <w:marTop w:val="0"/>
      <w:marBottom w:val="0"/>
      <w:divBdr>
        <w:top w:val="none" w:sz="0" w:space="0" w:color="auto"/>
        <w:left w:val="none" w:sz="0" w:space="0" w:color="auto"/>
        <w:bottom w:val="none" w:sz="0" w:space="0" w:color="auto"/>
        <w:right w:val="none" w:sz="0" w:space="0" w:color="auto"/>
      </w:divBdr>
    </w:div>
    <w:div w:id="415904181">
      <w:bodyDiv w:val="1"/>
      <w:marLeft w:val="0"/>
      <w:marRight w:val="0"/>
      <w:marTop w:val="0"/>
      <w:marBottom w:val="0"/>
      <w:divBdr>
        <w:top w:val="none" w:sz="0" w:space="0" w:color="auto"/>
        <w:left w:val="none" w:sz="0" w:space="0" w:color="auto"/>
        <w:bottom w:val="none" w:sz="0" w:space="0" w:color="auto"/>
        <w:right w:val="none" w:sz="0" w:space="0" w:color="auto"/>
      </w:divBdr>
    </w:div>
    <w:div w:id="549344754">
      <w:bodyDiv w:val="1"/>
      <w:marLeft w:val="0"/>
      <w:marRight w:val="0"/>
      <w:marTop w:val="0"/>
      <w:marBottom w:val="0"/>
      <w:divBdr>
        <w:top w:val="none" w:sz="0" w:space="0" w:color="auto"/>
        <w:left w:val="none" w:sz="0" w:space="0" w:color="auto"/>
        <w:bottom w:val="none" w:sz="0" w:space="0" w:color="auto"/>
        <w:right w:val="none" w:sz="0" w:space="0" w:color="auto"/>
      </w:divBdr>
    </w:div>
    <w:div w:id="1039669086">
      <w:bodyDiv w:val="1"/>
      <w:marLeft w:val="0"/>
      <w:marRight w:val="0"/>
      <w:marTop w:val="0"/>
      <w:marBottom w:val="0"/>
      <w:divBdr>
        <w:top w:val="none" w:sz="0" w:space="0" w:color="auto"/>
        <w:left w:val="none" w:sz="0" w:space="0" w:color="auto"/>
        <w:bottom w:val="none" w:sz="0" w:space="0" w:color="auto"/>
        <w:right w:val="none" w:sz="0" w:space="0" w:color="auto"/>
      </w:divBdr>
    </w:div>
    <w:div w:id="1112167202">
      <w:bodyDiv w:val="1"/>
      <w:marLeft w:val="0"/>
      <w:marRight w:val="0"/>
      <w:marTop w:val="0"/>
      <w:marBottom w:val="0"/>
      <w:divBdr>
        <w:top w:val="none" w:sz="0" w:space="0" w:color="auto"/>
        <w:left w:val="none" w:sz="0" w:space="0" w:color="auto"/>
        <w:bottom w:val="none" w:sz="0" w:space="0" w:color="auto"/>
        <w:right w:val="none" w:sz="0" w:space="0" w:color="auto"/>
      </w:divBdr>
    </w:div>
    <w:div w:id="1355303848">
      <w:bodyDiv w:val="1"/>
      <w:marLeft w:val="0"/>
      <w:marRight w:val="0"/>
      <w:marTop w:val="0"/>
      <w:marBottom w:val="0"/>
      <w:divBdr>
        <w:top w:val="none" w:sz="0" w:space="0" w:color="auto"/>
        <w:left w:val="none" w:sz="0" w:space="0" w:color="auto"/>
        <w:bottom w:val="none" w:sz="0" w:space="0" w:color="auto"/>
        <w:right w:val="none" w:sz="0" w:space="0" w:color="auto"/>
      </w:divBdr>
    </w:div>
    <w:div w:id="1362630416">
      <w:bodyDiv w:val="1"/>
      <w:marLeft w:val="0"/>
      <w:marRight w:val="0"/>
      <w:marTop w:val="0"/>
      <w:marBottom w:val="0"/>
      <w:divBdr>
        <w:top w:val="none" w:sz="0" w:space="0" w:color="auto"/>
        <w:left w:val="none" w:sz="0" w:space="0" w:color="auto"/>
        <w:bottom w:val="none" w:sz="0" w:space="0" w:color="auto"/>
        <w:right w:val="none" w:sz="0" w:space="0" w:color="auto"/>
      </w:divBdr>
    </w:div>
    <w:div w:id="1426028514">
      <w:bodyDiv w:val="1"/>
      <w:marLeft w:val="0"/>
      <w:marRight w:val="0"/>
      <w:marTop w:val="0"/>
      <w:marBottom w:val="0"/>
      <w:divBdr>
        <w:top w:val="none" w:sz="0" w:space="0" w:color="auto"/>
        <w:left w:val="none" w:sz="0" w:space="0" w:color="auto"/>
        <w:bottom w:val="none" w:sz="0" w:space="0" w:color="auto"/>
        <w:right w:val="none" w:sz="0" w:space="0" w:color="auto"/>
      </w:divBdr>
    </w:div>
    <w:div w:id="1666783014">
      <w:bodyDiv w:val="1"/>
      <w:marLeft w:val="0"/>
      <w:marRight w:val="0"/>
      <w:marTop w:val="0"/>
      <w:marBottom w:val="0"/>
      <w:divBdr>
        <w:top w:val="none" w:sz="0" w:space="0" w:color="auto"/>
        <w:left w:val="none" w:sz="0" w:space="0" w:color="auto"/>
        <w:bottom w:val="none" w:sz="0" w:space="0" w:color="auto"/>
        <w:right w:val="none" w:sz="0" w:space="0" w:color="auto"/>
      </w:divBdr>
      <w:divsChild>
        <w:div w:id="559289455">
          <w:marLeft w:val="0"/>
          <w:marRight w:val="0"/>
          <w:marTop w:val="0"/>
          <w:marBottom w:val="0"/>
          <w:divBdr>
            <w:top w:val="none" w:sz="0" w:space="0" w:color="auto"/>
            <w:left w:val="none" w:sz="0" w:space="0" w:color="auto"/>
            <w:bottom w:val="none" w:sz="0" w:space="0" w:color="auto"/>
            <w:right w:val="none" w:sz="0" w:space="0" w:color="auto"/>
          </w:divBdr>
          <w:divsChild>
            <w:div w:id="789520080">
              <w:marLeft w:val="0"/>
              <w:marRight w:val="0"/>
              <w:marTop w:val="0"/>
              <w:marBottom w:val="0"/>
              <w:divBdr>
                <w:top w:val="none" w:sz="0" w:space="0" w:color="auto"/>
                <w:left w:val="none" w:sz="0" w:space="0" w:color="auto"/>
                <w:bottom w:val="none" w:sz="0" w:space="0" w:color="auto"/>
                <w:right w:val="none" w:sz="0" w:space="0" w:color="auto"/>
              </w:divBdr>
            </w:div>
          </w:divsChild>
        </w:div>
        <w:div w:id="1502695561">
          <w:marLeft w:val="0"/>
          <w:marRight w:val="0"/>
          <w:marTop w:val="0"/>
          <w:marBottom w:val="0"/>
          <w:divBdr>
            <w:top w:val="none" w:sz="0" w:space="0" w:color="auto"/>
            <w:left w:val="none" w:sz="0" w:space="0" w:color="auto"/>
            <w:bottom w:val="none" w:sz="0" w:space="0" w:color="auto"/>
            <w:right w:val="none" w:sz="0" w:space="0" w:color="auto"/>
          </w:divBdr>
          <w:divsChild>
            <w:div w:id="1716343531">
              <w:marLeft w:val="0"/>
              <w:marRight w:val="0"/>
              <w:marTop w:val="0"/>
              <w:marBottom w:val="0"/>
              <w:divBdr>
                <w:top w:val="none" w:sz="0" w:space="0" w:color="auto"/>
                <w:left w:val="none" w:sz="0" w:space="0" w:color="auto"/>
                <w:bottom w:val="none" w:sz="0" w:space="0" w:color="auto"/>
                <w:right w:val="none" w:sz="0" w:space="0" w:color="auto"/>
              </w:divBdr>
            </w:div>
            <w:div w:id="144131309">
              <w:marLeft w:val="0"/>
              <w:marRight w:val="0"/>
              <w:marTop w:val="0"/>
              <w:marBottom w:val="0"/>
              <w:divBdr>
                <w:top w:val="none" w:sz="0" w:space="0" w:color="auto"/>
                <w:left w:val="none" w:sz="0" w:space="0" w:color="auto"/>
                <w:bottom w:val="none" w:sz="0" w:space="0" w:color="auto"/>
                <w:right w:val="none" w:sz="0" w:space="0" w:color="auto"/>
              </w:divBdr>
            </w:div>
          </w:divsChild>
        </w:div>
        <w:div w:id="1714500828">
          <w:marLeft w:val="0"/>
          <w:marRight w:val="0"/>
          <w:marTop w:val="0"/>
          <w:marBottom w:val="0"/>
          <w:divBdr>
            <w:top w:val="none" w:sz="0" w:space="0" w:color="auto"/>
            <w:left w:val="none" w:sz="0" w:space="0" w:color="auto"/>
            <w:bottom w:val="none" w:sz="0" w:space="0" w:color="auto"/>
            <w:right w:val="none" w:sz="0" w:space="0" w:color="auto"/>
          </w:divBdr>
        </w:div>
      </w:divsChild>
    </w:div>
    <w:div w:id="1707679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1698</TotalTime>
  <Pages>6</Pages>
  <Words>2757</Words>
  <Characters>15718</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Ali Fakoorian</cp:lastModifiedBy>
  <cp:revision>228</cp:revision>
  <dcterms:created xsi:type="dcterms:W3CDTF">2022-04-11T01:34:00Z</dcterms:created>
  <dcterms:modified xsi:type="dcterms:W3CDTF">2023-05-12T00:45:00Z</dcterms:modified>
</cp:coreProperties>
</file>